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6B7C" w14:textId="77777777" w:rsidR="008C3914" w:rsidRPr="007A7909" w:rsidRDefault="008C3914" w:rsidP="008C3914">
      <w:pPr>
        <w:pStyle w:val="berschrift24"/>
        <w:spacing w:line="240" w:lineRule="auto"/>
        <w:rPr>
          <w:rFonts w:cs="Arial"/>
          <w:noProof/>
          <w:kern w:val="32"/>
          <w:sz w:val="24"/>
          <w:szCs w:val="24"/>
        </w:rPr>
      </w:pPr>
    </w:p>
    <w:p w14:paraId="24DF304F" w14:textId="77777777" w:rsidR="000072FD" w:rsidRPr="000072FD" w:rsidRDefault="000072FD" w:rsidP="000072FD">
      <w:pPr>
        <w:pStyle w:val="berschrift24"/>
        <w:spacing w:line="276" w:lineRule="auto"/>
        <w:rPr>
          <w:rFonts w:cs="Arial"/>
          <w:b w:val="0"/>
          <w:bCs w:val="0"/>
          <w:noProof/>
          <w:kern w:val="32"/>
          <w:sz w:val="24"/>
          <w:szCs w:val="24"/>
          <w:highlight w:val="darkGray"/>
        </w:rPr>
      </w:pPr>
      <w:r w:rsidRPr="000072FD">
        <w:rPr>
          <w:rFonts w:cs="Arial"/>
          <w:b w:val="0"/>
          <w:bCs w:val="0"/>
          <w:color w:val="000000"/>
          <w:sz w:val="24"/>
          <w:szCs w:val="24"/>
        </w:rPr>
        <w:t>Struktureller Wandel statt konjunktureller Schwankungen | Umsetzungskompetenz als entscheidender Erfolgsfaktor | Neue Wachstumsfelder und Kooperationsmodelle</w:t>
      </w:r>
    </w:p>
    <w:p w14:paraId="75EF889C" w14:textId="77777777" w:rsidR="008C3914" w:rsidRDefault="008C3914" w:rsidP="008C3914">
      <w:pPr>
        <w:spacing w:line="360" w:lineRule="auto"/>
        <w:contextualSpacing/>
        <w:rPr>
          <w:rFonts w:cs="Arial"/>
          <w:b/>
          <w:bCs/>
          <w:sz w:val="32"/>
          <w:szCs w:val="32"/>
        </w:rPr>
      </w:pPr>
    </w:p>
    <w:p w14:paraId="5B257E54" w14:textId="03CE6AED" w:rsidR="008C3914" w:rsidRPr="00071EBD" w:rsidRDefault="00D01473" w:rsidP="00D01473">
      <w:pPr>
        <w:spacing w:line="276" w:lineRule="auto"/>
        <w:rPr>
          <w:rFonts w:cs="Arial"/>
          <w:b/>
          <w:bCs/>
          <w:sz w:val="28"/>
          <w:szCs w:val="28"/>
        </w:rPr>
      </w:pPr>
      <w:r w:rsidRPr="00071EBD">
        <w:rPr>
          <w:rFonts w:cs="Arial"/>
          <w:b/>
          <w:bCs/>
          <w:color w:val="000000"/>
          <w:sz w:val="28"/>
          <w:szCs w:val="28"/>
        </w:rPr>
        <w:t>Vom Reagieren zum Agieren: Tebis-Consulting</w:t>
      </w:r>
      <w:r w:rsidR="008B6181" w:rsidRPr="00071EBD">
        <w:rPr>
          <w:rFonts w:cs="Arial"/>
          <w:b/>
          <w:bCs/>
          <w:color w:val="000000"/>
          <w:sz w:val="28"/>
          <w:szCs w:val="28"/>
        </w:rPr>
        <w:t xml:space="preserve"> veröffentlicht </w:t>
      </w:r>
      <w:r w:rsidRPr="00071EBD">
        <w:rPr>
          <w:rFonts w:cs="Arial"/>
          <w:b/>
          <w:bCs/>
          <w:color w:val="000000"/>
          <w:sz w:val="28"/>
          <w:szCs w:val="28"/>
        </w:rPr>
        <w:t>Umfrage zu</w:t>
      </w:r>
      <w:r w:rsidR="00071EBD" w:rsidRPr="00071EBD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071EBD">
        <w:rPr>
          <w:rFonts w:cs="Arial"/>
          <w:b/>
          <w:bCs/>
          <w:color w:val="000000"/>
          <w:sz w:val="28"/>
          <w:szCs w:val="28"/>
        </w:rPr>
        <w:t>Marktlage und</w:t>
      </w:r>
      <w:r w:rsidR="00071EBD" w:rsidRPr="00071EBD">
        <w:rPr>
          <w:rFonts w:cs="Arial"/>
          <w:b/>
          <w:bCs/>
          <w:color w:val="000000"/>
          <w:sz w:val="28"/>
          <w:szCs w:val="28"/>
        </w:rPr>
        <w:t xml:space="preserve"> </w:t>
      </w:r>
      <w:r w:rsidR="00425CD2" w:rsidRPr="00071EBD">
        <w:rPr>
          <w:rFonts w:cs="Arial"/>
          <w:b/>
          <w:bCs/>
          <w:color w:val="000000"/>
          <w:sz w:val="28"/>
          <w:szCs w:val="28"/>
        </w:rPr>
        <w:t>Entwicklungen</w:t>
      </w:r>
      <w:r w:rsidRPr="00071EBD">
        <w:rPr>
          <w:rFonts w:cs="Arial"/>
          <w:b/>
          <w:bCs/>
          <w:color w:val="000000"/>
          <w:sz w:val="28"/>
          <w:szCs w:val="28"/>
        </w:rPr>
        <w:t xml:space="preserve"> i</w:t>
      </w:r>
      <w:r w:rsidR="00071EBD" w:rsidRPr="00071EBD">
        <w:rPr>
          <w:rFonts w:cs="Arial"/>
          <w:b/>
          <w:bCs/>
          <w:color w:val="000000"/>
          <w:sz w:val="28"/>
          <w:szCs w:val="28"/>
        </w:rPr>
        <w:t>n</w:t>
      </w:r>
      <w:r w:rsidRPr="00071EBD">
        <w:rPr>
          <w:rFonts w:cs="Arial"/>
          <w:b/>
          <w:bCs/>
          <w:color w:val="000000"/>
          <w:sz w:val="28"/>
          <w:szCs w:val="28"/>
        </w:rPr>
        <w:t xml:space="preserve"> Werkzeug-, Modell- und Formenbau </w:t>
      </w:r>
      <w:r w:rsidR="00071EBD" w:rsidRPr="00071EBD">
        <w:rPr>
          <w:rFonts w:cs="Arial"/>
          <w:b/>
          <w:bCs/>
          <w:color w:val="000000"/>
          <w:sz w:val="28"/>
          <w:szCs w:val="28"/>
        </w:rPr>
        <w:t xml:space="preserve">sowie </w:t>
      </w:r>
      <w:r w:rsidR="00071EBD">
        <w:rPr>
          <w:rFonts w:cs="Arial"/>
          <w:b/>
          <w:bCs/>
          <w:color w:val="000000"/>
          <w:sz w:val="28"/>
          <w:szCs w:val="28"/>
        </w:rPr>
        <w:t xml:space="preserve">der </w:t>
      </w:r>
      <w:r w:rsidR="008B6181" w:rsidRPr="00071EBD">
        <w:rPr>
          <w:rFonts w:cs="Arial"/>
          <w:b/>
          <w:bCs/>
          <w:color w:val="000000"/>
          <w:sz w:val="28"/>
          <w:szCs w:val="28"/>
        </w:rPr>
        <w:t>Kunststoffverarbeitung</w:t>
      </w:r>
    </w:p>
    <w:p w14:paraId="486C530D" w14:textId="77777777" w:rsidR="008C3914" w:rsidRPr="007A7909" w:rsidRDefault="008C3914" w:rsidP="008C3914">
      <w:pPr>
        <w:pStyle w:val="berschrift24"/>
        <w:rPr>
          <w:rFonts w:cs="Arial"/>
          <w:sz w:val="24"/>
          <w:szCs w:val="24"/>
        </w:rPr>
      </w:pPr>
      <w:r w:rsidRPr="007A7909">
        <w:rPr>
          <w:rFonts w:cs="Arial"/>
          <w:sz w:val="24"/>
          <w:szCs w:val="24"/>
        </w:rPr>
        <w:t>Zahl der Zeichen:</w:t>
      </w:r>
    </w:p>
    <w:p w14:paraId="7EBB0132" w14:textId="79465906" w:rsidR="008C3914" w:rsidRPr="00072042" w:rsidRDefault="008C3914" w:rsidP="008C3914">
      <w:pPr>
        <w:rPr>
          <w:rFonts w:cs="Arial"/>
        </w:rPr>
      </w:pPr>
      <w:r w:rsidRPr="00072042">
        <w:rPr>
          <w:rFonts w:cs="Arial"/>
        </w:rPr>
        <w:t xml:space="preserve">Ca. </w:t>
      </w:r>
      <w:r w:rsidR="00B60FE3" w:rsidRPr="00072042">
        <w:rPr>
          <w:rFonts w:cs="Arial"/>
        </w:rPr>
        <w:t>7</w:t>
      </w:r>
      <w:r w:rsidRPr="00072042">
        <w:rPr>
          <w:rFonts w:cs="Arial"/>
        </w:rPr>
        <w:t>.</w:t>
      </w:r>
      <w:r w:rsidR="00072042" w:rsidRPr="00072042">
        <w:rPr>
          <w:rFonts w:cs="Arial"/>
        </w:rPr>
        <w:t>000</w:t>
      </w:r>
      <w:r w:rsidRPr="00072042">
        <w:rPr>
          <w:rFonts w:cs="Arial"/>
        </w:rPr>
        <w:t xml:space="preserve"> Zeichen</w:t>
      </w:r>
    </w:p>
    <w:p w14:paraId="6729D572" w14:textId="4F725EAA" w:rsidR="008C3914" w:rsidRPr="007A7909" w:rsidRDefault="00477C83" w:rsidP="008C3914">
      <w:pPr>
        <w:rPr>
          <w:rFonts w:cs="Arial"/>
        </w:rPr>
      </w:pPr>
      <w:r>
        <w:rPr>
          <w:rFonts w:cs="Arial"/>
        </w:rPr>
        <w:t>5</w:t>
      </w:r>
      <w:r w:rsidR="008C3914" w:rsidRPr="00072042">
        <w:rPr>
          <w:rFonts w:cs="Arial"/>
        </w:rPr>
        <w:t xml:space="preserve"> Bilder</w:t>
      </w:r>
    </w:p>
    <w:p w14:paraId="4AEE6109" w14:textId="77777777" w:rsidR="008C3914" w:rsidRPr="007A7909" w:rsidRDefault="008C3914" w:rsidP="008C3914">
      <w:pPr>
        <w:rPr>
          <w:rFonts w:cs="Arial"/>
        </w:rPr>
      </w:pPr>
    </w:p>
    <w:p w14:paraId="360D8251" w14:textId="77777777" w:rsidR="008C3914" w:rsidRPr="007A7909" w:rsidRDefault="008C3914" w:rsidP="008C3914">
      <w:pPr>
        <w:pStyle w:val="berschrift24"/>
        <w:rPr>
          <w:rFonts w:cs="Arial"/>
          <w:sz w:val="24"/>
          <w:szCs w:val="24"/>
        </w:rPr>
      </w:pPr>
      <w:r w:rsidRPr="007A7909">
        <w:rPr>
          <w:rFonts w:cs="Arial"/>
          <w:sz w:val="24"/>
          <w:szCs w:val="24"/>
        </w:rPr>
        <w:t>Weitere Informationen erhalten Sie von:</w:t>
      </w:r>
    </w:p>
    <w:p w14:paraId="3F4D346B" w14:textId="3F0DA301" w:rsidR="008C3914" w:rsidRPr="002A37F8" w:rsidRDefault="000E272E" w:rsidP="008C3914">
      <w:pPr>
        <w:rPr>
          <w:rFonts w:cs="Arial"/>
        </w:rPr>
      </w:pPr>
      <w:r>
        <w:rPr>
          <w:rFonts w:cs="Arial"/>
        </w:rPr>
        <w:t>Ricardo Vieweg</w:t>
      </w:r>
    </w:p>
    <w:p w14:paraId="0FE0C24B" w14:textId="77777777" w:rsidR="008C3914" w:rsidRPr="002A37F8" w:rsidRDefault="008C3914" w:rsidP="008C3914">
      <w:pPr>
        <w:rPr>
          <w:rFonts w:cs="Arial"/>
        </w:rPr>
      </w:pPr>
    </w:p>
    <w:p w14:paraId="3C8A6D6B" w14:textId="77777777" w:rsidR="008C3914" w:rsidRPr="002A37F8" w:rsidRDefault="008C3914" w:rsidP="008C3914">
      <w:pPr>
        <w:rPr>
          <w:rFonts w:cs="Arial"/>
        </w:rPr>
      </w:pPr>
      <w:r w:rsidRPr="002A37F8">
        <w:rPr>
          <w:rFonts w:cs="Arial"/>
        </w:rPr>
        <w:t xml:space="preserve">Tebis Technische Informationssysteme AG </w:t>
      </w:r>
    </w:p>
    <w:p w14:paraId="2594883A" w14:textId="77777777" w:rsidR="008C3914" w:rsidRPr="002A37F8" w:rsidRDefault="008C3914" w:rsidP="008C3914">
      <w:pPr>
        <w:rPr>
          <w:rFonts w:cs="Arial"/>
        </w:rPr>
      </w:pPr>
      <w:r w:rsidRPr="002A37F8">
        <w:rPr>
          <w:rFonts w:cs="Arial"/>
        </w:rPr>
        <w:t>Niederlassung Göppingen</w:t>
      </w:r>
    </w:p>
    <w:p w14:paraId="4E3AD131" w14:textId="77777777" w:rsidR="008C3914" w:rsidRPr="002A37F8" w:rsidRDefault="008C3914" w:rsidP="008C3914">
      <w:pPr>
        <w:rPr>
          <w:rFonts w:cs="Arial"/>
        </w:rPr>
      </w:pPr>
      <w:r w:rsidRPr="002A37F8">
        <w:rPr>
          <w:rFonts w:cs="Arial"/>
        </w:rPr>
        <w:t>Stuttgarter Str. 67, 73033 Göppingen</w:t>
      </w:r>
    </w:p>
    <w:p w14:paraId="41782083" w14:textId="7CD10435" w:rsidR="008C3914" w:rsidRPr="006B355C" w:rsidRDefault="008C3914" w:rsidP="008C3914">
      <w:pPr>
        <w:rPr>
          <w:rFonts w:cs="Arial"/>
        </w:rPr>
      </w:pPr>
      <w:r w:rsidRPr="006B355C">
        <w:rPr>
          <w:rFonts w:cs="Arial"/>
        </w:rPr>
        <w:t>Tel</w:t>
      </w:r>
      <w:r w:rsidRPr="006B355C">
        <w:rPr>
          <w:rFonts w:cs="Arial"/>
        </w:rPr>
        <w:tab/>
      </w:r>
      <w:r w:rsidR="000E272E" w:rsidRPr="000E272E">
        <w:t>+49 7161 91956 1422</w:t>
      </w:r>
    </w:p>
    <w:p w14:paraId="38842805" w14:textId="63E884C7" w:rsidR="008C3914" w:rsidRPr="002A37F8" w:rsidRDefault="008C3914" w:rsidP="008C3914">
      <w:pPr>
        <w:rPr>
          <w:rFonts w:cs="Arial"/>
          <w:lang w:val="en-US"/>
        </w:rPr>
      </w:pPr>
      <w:r w:rsidRPr="002A37F8">
        <w:rPr>
          <w:rFonts w:cs="Arial"/>
          <w:lang w:val="en-US"/>
        </w:rPr>
        <w:t xml:space="preserve">Email: </w:t>
      </w:r>
      <w:hyperlink r:id="rId6" w:history="1">
        <w:r w:rsidR="000E272E" w:rsidRPr="000256A8">
          <w:rPr>
            <w:rStyle w:val="Hyperlink"/>
            <w:rFonts w:cs="Arial"/>
            <w:lang w:val="en-US"/>
          </w:rPr>
          <w:t>Ricardo.Vieweg@tebis.com</w:t>
        </w:r>
      </w:hyperlink>
      <w:r w:rsidR="000E272E">
        <w:rPr>
          <w:rFonts w:cs="Arial"/>
          <w:lang w:val="en-US"/>
        </w:rPr>
        <w:t xml:space="preserve"> </w:t>
      </w:r>
    </w:p>
    <w:p w14:paraId="410006E8" w14:textId="77777777" w:rsidR="008C3914" w:rsidRPr="00A4472A" w:rsidRDefault="008C3914" w:rsidP="008C3914">
      <w:pPr>
        <w:rPr>
          <w:rFonts w:cs="Arial"/>
          <w:lang w:val="en-US"/>
        </w:rPr>
      </w:pPr>
      <w:hyperlink r:id="rId7" w:history="1">
        <w:r w:rsidRPr="00A4472A">
          <w:rPr>
            <w:rFonts w:cs="Arial"/>
            <w:lang w:val="en-US"/>
          </w:rPr>
          <w:t>https://www.tebis-consulting.com/de</w:t>
        </w:r>
      </w:hyperlink>
    </w:p>
    <w:p w14:paraId="3915C9E0" w14:textId="77777777" w:rsidR="008C3914" w:rsidRPr="002A37F8" w:rsidRDefault="008C3914" w:rsidP="008C3914">
      <w:pPr>
        <w:rPr>
          <w:rFonts w:cs="Arial"/>
          <w:lang w:val="en-US"/>
        </w:rPr>
      </w:pPr>
    </w:p>
    <w:p w14:paraId="13EE56D1" w14:textId="77777777" w:rsidR="008C3914" w:rsidRPr="007A7909" w:rsidRDefault="008C3914" w:rsidP="008C3914">
      <w:pPr>
        <w:rPr>
          <w:rFonts w:cs="Arial"/>
        </w:rPr>
      </w:pPr>
      <w:r w:rsidRPr="007A7909">
        <w:rPr>
          <w:rFonts w:cs="Arial"/>
        </w:rPr>
        <w:t>Wir freuen uns, wenn Sie diese Informationen Ihren Lesern übermitteln und uns ein Belegexemplar zusenden.</w:t>
      </w:r>
    </w:p>
    <w:p w14:paraId="39854B7F" w14:textId="77777777" w:rsidR="008C3914" w:rsidRPr="007A7909" w:rsidRDefault="008C3914" w:rsidP="008C3914">
      <w:pPr>
        <w:pStyle w:val="berschrift24"/>
        <w:spacing w:line="240" w:lineRule="auto"/>
        <w:rPr>
          <w:rFonts w:cs="Arial"/>
          <w:noProof/>
          <w:kern w:val="32"/>
          <w:sz w:val="24"/>
          <w:szCs w:val="24"/>
        </w:rPr>
      </w:pPr>
      <w:r w:rsidRPr="007A7909">
        <w:rPr>
          <w:rFonts w:cs="Arial"/>
          <w:sz w:val="24"/>
          <w:szCs w:val="24"/>
        </w:rPr>
        <w:br w:type="page"/>
      </w:r>
    </w:p>
    <w:p w14:paraId="34C72FF0" w14:textId="69023776" w:rsidR="008C3914" w:rsidRPr="000072FD" w:rsidRDefault="000072FD" w:rsidP="000072FD">
      <w:pPr>
        <w:pStyle w:val="berschrift24"/>
        <w:spacing w:line="276" w:lineRule="auto"/>
        <w:rPr>
          <w:rFonts w:cs="Arial"/>
          <w:b w:val="0"/>
          <w:bCs w:val="0"/>
          <w:noProof/>
          <w:kern w:val="32"/>
          <w:sz w:val="24"/>
          <w:szCs w:val="24"/>
          <w:highlight w:val="darkGray"/>
        </w:rPr>
      </w:pPr>
      <w:r w:rsidRPr="000072FD">
        <w:rPr>
          <w:rFonts w:cs="Arial"/>
          <w:b w:val="0"/>
          <w:bCs w:val="0"/>
          <w:color w:val="000000"/>
          <w:sz w:val="24"/>
          <w:szCs w:val="24"/>
        </w:rPr>
        <w:lastRenderedPageBreak/>
        <w:t>Struktureller Wandel statt konjunktureller Schwankungen | Umsetzungskompetenz als entscheidender Erfolgsfaktor | Neue Wachstumsfelder und Kooperationsmodelle</w:t>
      </w:r>
    </w:p>
    <w:p w14:paraId="3BAF595F" w14:textId="77777777" w:rsidR="00071EBD" w:rsidRPr="00071EBD" w:rsidRDefault="000072FD" w:rsidP="00071EBD">
      <w:pPr>
        <w:spacing w:line="276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color w:val="000000"/>
          <w:sz w:val="32"/>
          <w:szCs w:val="32"/>
        </w:rPr>
        <w:br/>
      </w:r>
      <w:r w:rsidR="00071EBD" w:rsidRPr="00071EBD">
        <w:rPr>
          <w:rFonts w:cs="Arial"/>
          <w:b/>
          <w:bCs/>
          <w:color w:val="000000"/>
          <w:sz w:val="28"/>
          <w:szCs w:val="28"/>
        </w:rPr>
        <w:t xml:space="preserve">Vom Reagieren zum Agieren: Tebis-Consulting veröffentlicht Umfrage zu Marktlage und Entwicklungen in Werkzeug-, Modell- und Formenbau sowie </w:t>
      </w:r>
      <w:r w:rsidR="00071EBD">
        <w:rPr>
          <w:rFonts w:cs="Arial"/>
          <w:b/>
          <w:bCs/>
          <w:color w:val="000000"/>
          <w:sz w:val="28"/>
          <w:szCs w:val="28"/>
        </w:rPr>
        <w:t xml:space="preserve">der </w:t>
      </w:r>
      <w:r w:rsidR="00071EBD" w:rsidRPr="00071EBD">
        <w:rPr>
          <w:rFonts w:cs="Arial"/>
          <w:b/>
          <w:bCs/>
          <w:color w:val="000000"/>
          <w:sz w:val="28"/>
          <w:szCs w:val="28"/>
        </w:rPr>
        <w:t>Kunststoffverarbeitung</w:t>
      </w:r>
    </w:p>
    <w:p w14:paraId="18771617" w14:textId="510454CC" w:rsidR="00D01473" w:rsidRPr="00D01473" w:rsidRDefault="00D01473" w:rsidP="00D01473">
      <w:pPr>
        <w:spacing w:line="276" w:lineRule="auto"/>
        <w:rPr>
          <w:rFonts w:cs="Arial"/>
          <w:b/>
          <w:bCs/>
          <w:sz w:val="32"/>
          <w:szCs w:val="32"/>
        </w:rPr>
      </w:pPr>
    </w:p>
    <w:p w14:paraId="648ED3E2" w14:textId="44E7578D" w:rsidR="008870DE" w:rsidRPr="00071EBD" w:rsidRDefault="008C3914" w:rsidP="00071EBD">
      <w:pPr>
        <w:pStyle w:val="NurText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071EBD">
        <w:rPr>
          <w:rFonts w:ascii="Arial" w:hAnsi="Arial" w:cs="Arial"/>
          <w:b/>
          <w:bCs/>
          <w:sz w:val="24"/>
          <w:szCs w:val="24"/>
          <w:u w:val="single"/>
        </w:rPr>
        <w:t>Göppingen,</w:t>
      </w:r>
      <w:r w:rsidR="00071EBD" w:rsidRPr="00071EBD"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="00101786">
        <w:rPr>
          <w:rFonts w:ascii="Arial" w:hAnsi="Arial" w:cs="Arial"/>
          <w:b/>
          <w:bCs/>
          <w:sz w:val="24"/>
          <w:szCs w:val="24"/>
          <w:u w:val="single"/>
        </w:rPr>
        <w:t>8</w:t>
      </w:r>
      <w:r w:rsidR="00951630" w:rsidRPr="00071EBD">
        <w:rPr>
          <w:rFonts w:ascii="Arial" w:hAnsi="Arial" w:cs="Arial"/>
          <w:b/>
          <w:bCs/>
          <w:sz w:val="24"/>
          <w:szCs w:val="24"/>
          <w:u w:val="single"/>
        </w:rPr>
        <w:t xml:space="preserve">. </w:t>
      </w:r>
      <w:r w:rsidR="00071EBD" w:rsidRPr="00071EBD">
        <w:rPr>
          <w:rFonts w:ascii="Arial" w:hAnsi="Arial" w:cs="Arial"/>
          <w:b/>
          <w:bCs/>
          <w:sz w:val="24"/>
          <w:szCs w:val="24"/>
          <w:u w:val="single"/>
        </w:rPr>
        <w:t>Juni</w:t>
      </w:r>
      <w:r w:rsidR="00951630" w:rsidRPr="00071EBD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425CD2" w:rsidRPr="00071EBD">
        <w:rPr>
          <w:rFonts w:ascii="Arial" w:hAnsi="Arial" w:cs="Arial"/>
          <w:b/>
          <w:bCs/>
          <w:sz w:val="24"/>
          <w:szCs w:val="24"/>
          <w:u w:val="single"/>
        </w:rPr>
        <w:t>2026</w:t>
      </w:r>
      <w:r w:rsidRPr="00071EBD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F408D8" w:rsidRPr="00071EBD">
        <w:rPr>
          <w:rFonts w:ascii="Arial" w:hAnsi="Arial" w:cs="Arial"/>
          <w:b/>
          <w:bCs/>
          <w:color w:val="000000"/>
          <w:sz w:val="24"/>
          <w:szCs w:val="24"/>
        </w:rPr>
        <w:t xml:space="preserve">Die jüngste Umfrage von Tebis Consulting bietet erneut Einblicke in die Entwicklung des Werkzeug-, Modell- und Formenbaus sowie der Kunststoffverarbeitung. Die Studie beleuchtet </w:t>
      </w:r>
      <w:r w:rsidR="008B6181" w:rsidRPr="00071EBD">
        <w:rPr>
          <w:rFonts w:ascii="Arial" w:hAnsi="Arial" w:cs="Arial"/>
          <w:b/>
          <w:bCs/>
          <w:color w:val="000000"/>
          <w:sz w:val="24"/>
          <w:szCs w:val="24"/>
        </w:rPr>
        <w:t xml:space="preserve">die </w:t>
      </w:r>
      <w:r w:rsidR="00F408D8" w:rsidRPr="00071EBD">
        <w:rPr>
          <w:rFonts w:ascii="Arial" w:hAnsi="Arial" w:cs="Arial"/>
          <w:b/>
          <w:bCs/>
          <w:color w:val="000000"/>
          <w:sz w:val="24"/>
          <w:szCs w:val="24"/>
        </w:rPr>
        <w:t xml:space="preserve">Marktsituation, </w:t>
      </w:r>
      <w:r w:rsidR="008B6181" w:rsidRPr="00071EBD">
        <w:rPr>
          <w:rFonts w:ascii="Arial" w:hAnsi="Arial" w:cs="Arial"/>
          <w:b/>
          <w:bCs/>
          <w:color w:val="000000"/>
          <w:sz w:val="24"/>
          <w:szCs w:val="24"/>
        </w:rPr>
        <w:t xml:space="preserve">die </w:t>
      </w:r>
      <w:r w:rsidR="00F408D8" w:rsidRPr="00071EBD">
        <w:rPr>
          <w:rFonts w:ascii="Arial" w:hAnsi="Arial" w:cs="Arial"/>
          <w:b/>
          <w:bCs/>
          <w:color w:val="000000"/>
          <w:sz w:val="24"/>
          <w:szCs w:val="24"/>
        </w:rPr>
        <w:t>Wirtschaftlichkeit und</w:t>
      </w:r>
      <w:r w:rsidR="008B6181" w:rsidRPr="00071EBD">
        <w:rPr>
          <w:rFonts w:ascii="Arial" w:hAnsi="Arial" w:cs="Arial"/>
          <w:b/>
          <w:bCs/>
          <w:color w:val="000000"/>
          <w:sz w:val="24"/>
          <w:szCs w:val="24"/>
        </w:rPr>
        <w:t xml:space="preserve"> die</w:t>
      </w:r>
      <w:r w:rsidR="00F408D8" w:rsidRPr="00071EBD">
        <w:rPr>
          <w:rFonts w:ascii="Arial" w:hAnsi="Arial" w:cs="Arial"/>
          <w:b/>
          <w:bCs/>
          <w:color w:val="000000"/>
          <w:sz w:val="24"/>
          <w:szCs w:val="24"/>
        </w:rPr>
        <w:t xml:space="preserve"> technologische Entwicklung der überwiegend mittelständisch geprägten Branche.</w:t>
      </w:r>
    </w:p>
    <w:p w14:paraId="3E2F8A5C" w14:textId="77777777" w:rsidR="008870DE" w:rsidRDefault="008870DE" w:rsidP="00664EFB">
      <w:pPr>
        <w:pStyle w:val="NurText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14:paraId="66D5FD3D" w14:textId="732E243D" w:rsidR="00481AA2" w:rsidRPr="00B60FE3" w:rsidRDefault="00481AA2" w:rsidP="00071EBD">
      <w:pPr>
        <w:pStyle w:val="NurText"/>
        <w:spacing w:line="276" w:lineRule="auto"/>
        <w:rPr>
          <w:rFonts w:ascii="Arial" w:hAnsi="Arial" w:cs="Arial"/>
        </w:rPr>
      </w:pPr>
      <w:r w:rsidRPr="00664EFB">
        <w:rPr>
          <w:rFonts w:ascii="Arial" w:hAnsi="Arial" w:cs="Arial"/>
          <w:color w:val="000000"/>
          <w:sz w:val="24"/>
          <w:szCs w:val="24"/>
        </w:rPr>
        <w:t xml:space="preserve">Die diesjährige </w:t>
      </w:r>
      <w:r w:rsidR="008B6181">
        <w:rPr>
          <w:rFonts w:ascii="Arial" w:hAnsi="Arial" w:cs="Arial"/>
          <w:color w:val="000000"/>
          <w:sz w:val="24"/>
          <w:szCs w:val="24"/>
        </w:rPr>
        <w:t>Befragung</w:t>
      </w:r>
      <w:r w:rsidR="008B6181" w:rsidRPr="00664EFB">
        <w:rPr>
          <w:rFonts w:ascii="Arial" w:hAnsi="Arial" w:cs="Arial"/>
          <w:color w:val="000000"/>
          <w:sz w:val="24"/>
          <w:szCs w:val="24"/>
        </w:rPr>
        <w:t xml:space="preserve"> </w:t>
      </w:r>
      <w:r w:rsidRPr="00664EFB">
        <w:rPr>
          <w:rFonts w:ascii="Arial" w:hAnsi="Arial" w:cs="Arial"/>
          <w:color w:val="000000"/>
          <w:sz w:val="24"/>
          <w:szCs w:val="24"/>
        </w:rPr>
        <w:t xml:space="preserve">unter 110 Geschäftsführern </w:t>
      </w:r>
      <w:r w:rsidR="00101C3D" w:rsidRPr="00664EFB">
        <w:rPr>
          <w:rFonts w:ascii="Arial" w:hAnsi="Arial" w:cs="Arial"/>
          <w:color w:val="000000"/>
          <w:sz w:val="24"/>
          <w:szCs w:val="24"/>
        </w:rPr>
        <w:t xml:space="preserve">macht sichtbar, dass sich die Stimmung weiter verschlechtert. Nur noch rund 32 </w:t>
      </w:r>
      <w:r w:rsidR="000072FD" w:rsidRPr="00664EFB">
        <w:rPr>
          <w:rFonts w:ascii="Arial" w:hAnsi="Arial" w:cs="Arial"/>
          <w:color w:val="000000"/>
          <w:sz w:val="24"/>
          <w:szCs w:val="24"/>
        </w:rPr>
        <w:t>Prozent</w:t>
      </w:r>
      <w:r w:rsidR="00101C3D" w:rsidRPr="00664EFB">
        <w:rPr>
          <w:rFonts w:ascii="Arial" w:hAnsi="Arial" w:cs="Arial"/>
          <w:color w:val="000000"/>
          <w:sz w:val="24"/>
          <w:szCs w:val="24"/>
        </w:rPr>
        <w:t xml:space="preserve"> der Unternehmen bewerten die Marktlage als gut oder sehr gut (</w:t>
      </w:r>
      <w:r w:rsidR="00CF1FDC" w:rsidRPr="00664EFB">
        <w:rPr>
          <w:rFonts w:ascii="Arial" w:hAnsi="Arial" w:cs="Arial"/>
          <w:color w:val="000000"/>
          <w:sz w:val="24"/>
          <w:szCs w:val="24"/>
        </w:rPr>
        <w:t>2025</w:t>
      </w:r>
      <w:r w:rsidR="00101C3D" w:rsidRPr="00664EFB">
        <w:rPr>
          <w:rFonts w:ascii="Arial" w:hAnsi="Arial" w:cs="Arial"/>
          <w:color w:val="000000"/>
          <w:sz w:val="24"/>
          <w:szCs w:val="24"/>
        </w:rPr>
        <w:t xml:space="preserve"> noch 39 </w:t>
      </w:r>
      <w:r w:rsidR="000072FD" w:rsidRPr="00664EFB">
        <w:rPr>
          <w:rFonts w:ascii="Arial" w:hAnsi="Arial" w:cs="Arial"/>
          <w:color w:val="000000"/>
          <w:sz w:val="24"/>
          <w:szCs w:val="24"/>
        </w:rPr>
        <w:t>Prozent</w:t>
      </w:r>
      <w:r w:rsidR="00101C3D" w:rsidRPr="00664EFB">
        <w:rPr>
          <w:rFonts w:ascii="Arial" w:hAnsi="Arial" w:cs="Arial"/>
          <w:color w:val="000000"/>
          <w:sz w:val="24"/>
          <w:szCs w:val="24"/>
        </w:rPr>
        <w:t xml:space="preserve">). Gleichzeitig steigt der Anteil kritischer Bewertungen auf 69 </w:t>
      </w:r>
      <w:r w:rsidR="000072FD" w:rsidRPr="00664EFB">
        <w:rPr>
          <w:rFonts w:ascii="Arial" w:hAnsi="Arial" w:cs="Arial"/>
          <w:color w:val="000000"/>
          <w:sz w:val="24"/>
          <w:szCs w:val="24"/>
        </w:rPr>
        <w:t>Prozent</w:t>
      </w:r>
      <w:r w:rsidR="000606D1" w:rsidRPr="00664EFB">
        <w:rPr>
          <w:rFonts w:ascii="Arial" w:hAnsi="Arial" w:cs="Arial"/>
          <w:color w:val="000000"/>
          <w:sz w:val="24"/>
          <w:szCs w:val="24"/>
        </w:rPr>
        <w:t>.</w:t>
      </w:r>
      <w:r w:rsidR="00FF1E12" w:rsidRPr="00664EFB">
        <w:rPr>
          <w:rFonts w:ascii="Arial" w:hAnsi="Arial" w:cs="Arial"/>
          <w:color w:val="000000"/>
          <w:sz w:val="24"/>
          <w:szCs w:val="24"/>
        </w:rPr>
        <w:t xml:space="preserve"> </w:t>
      </w:r>
      <w:r w:rsidR="000C25A5" w:rsidRPr="00664EFB">
        <w:rPr>
          <w:rFonts w:ascii="Arial" w:hAnsi="Arial" w:cs="Arial"/>
          <w:color w:val="000000"/>
          <w:sz w:val="24"/>
          <w:szCs w:val="24"/>
        </w:rPr>
        <w:t>Insgesamt wird ein Wandel deutlich</w:t>
      </w:r>
      <w:r w:rsidR="00CF1FDC" w:rsidRPr="00664EFB">
        <w:rPr>
          <w:rFonts w:ascii="Arial" w:hAnsi="Arial" w:cs="Arial"/>
          <w:color w:val="000000"/>
          <w:sz w:val="24"/>
          <w:szCs w:val="24"/>
        </w:rPr>
        <w:t xml:space="preserve">, weg </w:t>
      </w:r>
      <w:r w:rsidRPr="00664EFB">
        <w:rPr>
          <w:rFonts w:ascii="Arial" w:hAnsi="Arial" w:cs="Arial"/>
          <w:color w:val="000000"/>
          <w:sz w:val="24"/>
          <w:szCs w:val="24"/>
        </w:rPr>
        <w:t xml:space="preserve">von kurzfristigen konjunkturellen Schwankungen hin zu einer Phase struktureller Anpassung. Während Unternehmen zunehmend an Effizienz, Organisation und strategischen Partnerschaften arbeiten, bleibt der Ausblick </w:t>
      </w:r>
      <w:r w:rsidRPr="008B6181">
        <w:rPr>
          <w:rFonts w:ascii="Arial" w:hAnsi="Arial" w:cs="Arial"/>
          <w:color w:val="000000"/>
          <w:sz w:val="24"/>
          <w:szCs w:val="24"/>
        </w:rPr>
        <w:t>vorsichtig – jedoch nicht ohne Perspektive für jene, die konsequent handeln.</w:t>
      </w:r>
      <w:r w:rsidR="008B6181" w:rsidRPr="008B61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334564">
        <w:rPr>
          <w:rFonts w:ascii="Arial" w:hAnsi="Arial" w:cs="Arial"/>
          <w:sz w:val="24"/>
          <w:szCs w:val="24"/>
        </w:rPr>
        <w:t>"Die Branche befindet sich nicht mehr in einer vorübergehenden Schwächephase, sondern in einem grundlegenden Wandel", betont Tebis-</w:t>
      </w:r>
      <w:r w:rsidR="008B6181">
        <w:rPr>
          <w:rFonts w:ascii="Arial" w:hAnsi="Arial" w:cs="Arial"/>
          <w:sz w:val="24"/>
          <w:szCs w:val="24"/>
        </w:rPr>
        <w:t>Vorstand</w:t>
      </w:r>
      <w:r w:rsidRPr="00B60FE3">
        <w:rPr>
          <w:rFonts w:ascii="Arial" w:hAnsi="Arial" w:cs="Arial"/>
          <w:sz w:val="24"/>
          <w:szCs w:val="24"/>
        </w:rPr>
        <w:t xml:space="preserve"> Jens Lüdtke. "Unsere </w:t>
      </w:r>
      <w:r w:rsidR="008B6181">
        <w:rPr>
          <w:rFonts w:ascii="Arial" w:hAnsi="Arial" w:cs="Arial"/>
          <w:sz w:val="24"/>
          <w:szCs w:val="24"/>
        </w:rPr>
        <w:t>Erhebung</w:t>
      </w:r>
      <w:r w:rsidR="008B6181" w:rsidRPr="00B60FE3">
        <w:rPr>
          <w:rFonts w:ascii="Arial" w:hAnsi="Arial" w:cs="Arial"/>
          <w:sz w:val="24"/>
          <w:szCs w:val="24"/>
        </w:rPr>
        <w:t xml:space="preserve"> </w:t>
      </w:r>
      <w:r w:rsidRPr="00B60FE3">
        <w:rPr>
          <w:rFonts w:ascii="Arial" w:hAnsi="Arial" w:cs="Arial"/>
          <w:sz w:val="24"/>
          <w:szCs w:val="24"/>
        </w:rPr>
        <w:t xml:space="preserve">soll Betrieben die Informationen an die Hand geben, die sie </w:t>
      </w:r>
      <w:r w:rsidR="008B6181">
        <w:rPr>
          <w:rFonts w:ascii="Arial" w:hAnsi="Arial" w:cs="Arial"/>
          <w:sz w:val="24"/>
          <w:szCs w:val="24"/>
        </w:rPr>
        <w:t>benötigen</w:t>
      </w:r>
      <w:r w:rsidRPr="00B60FE3">
        <w:rPr>
          <w:rFonts w:ascii="Arial" w:hAnsi="Arial" w:cs="Arial"/>
          <w:sz w:val="24"/>
          <w:szCs w:val="24"/>
        </w:rPr>
        <w:t>, um in diesem veränderten Umfeld zukunftsfähig zu bleiben."</w:t>
      </w:r>
    </w:p>
    <w:p w14:paraId="022C70C9" w14:textId="30ECB052" w:rsidR="00F408D8" w:rsidRPr="00EB6719" w:rsidRDefault="00481AA2" w:rsidP="00071EBD">
      <w:pPr>
        <w:pStyle w:val="berschrift2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71EBD">
        <w:rPr>
          <w:rFonts w:ascii="Arial" w:hAnsi="Arial" w:cs="Arial"/>
          <w:color w:val="000000"/>
          <w:sz w:val="24"/>
          <w:szCs w:val="24"/>
          <w:u w:val="single"/>
        </w:rPr>
        <w:lastRenderedPageBreak/>
        <w:t xml:space="preserve">Aktuelle Marktlage </w:t>
      </w:r>
      <w:r w:rsidR="006B3FC8" w:rsidRPr="00071EBD">
        <w:rPr>
          <w:rFonts w:ascii="Arial" w:hAnsi="Arial" w:cs="Arial"/>
          <w:color w:val="000000"/>
          <w:sz w:val="24"/>
          <w:szCs w:val="24"/>
          <w:u w:val="single"/>
        </w:rPr>
        <w:t>und internationale Wettbewerbsfähigkeit</w:t>
      </w:r>
      <w:r w:rsidR="006B3FC8">
        <w:rPr>
          <w:rFonts w:ascii="Arial" w:hAnsi="Arial" w:cs="Arial"/>
          <w:color w:val="000000"/>
          <w:sz w:val="24"/>
          <w:szCs w:val="24"/>
        </w:rPr>
        <w:br/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Die Branche steht vor strukturellen statt konjunkturellen Herausforderungen </w:t>
      </w:r>
      <w:r w:rsidR="008B6181">
        <w:rPr>
          <w:rFonts w:ascii="Arial" w:hAnsi="Arial" w:cs="Arial"/>
          <w:color w:val="000000"/>
          <w:sz w:val="24"/>
          <w:szCs w:val="24"/>
        </w:rPr>
        <w:t>–</w:t>
      </w:r>
      <w:r w:rsidR="008B6181" w:rsidRPr="00664EFB">
        <w:rPr>
          <w:rFonts w:ascii="Arial" w:hAnsi="Arial" w:cs="Arial"/>
          <w:color w:val="000000"/>
          <w:sz w:val="24"/>
          <w:szCs w:val="24"/>
        </w:rPr>
        <w:t xml:space="preserve">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83 Prozent der Unternehmen </w:t>
      </w:r>
      <w:r w:rsidR="008B6181" w:rsidRPr="008B6181">
        <w:rPr>
          <w:rFonts w:ascii="Arial" w:hAnsi="Arial" w:cs="Arial"/>
          <w:color w:val="000000"/>
          <w:sz w:val="24"/>
          <w:szCs w:val="24"/>
        </w:rPr>
        <w:t xml:space="preserve">im Werkzeug-, Modell- und Formenbau sowie in der Kunststoffverarbeitung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>identifizieren Lohnkosten als größten Hebel. Diese strukturellen Faktoren prägen die Situation dauerhaft, die Erwartung einer schnellen Erholung tritt in den Hintergrund</w:t>
      </w:r>
      <w:r w:rsidR="00EF2117">
        <w:rPr>
          <w:rFonts w:ascii="Arial" w:hAnsi="Arial" w:cs="Arial"/>
          <w:color w:val="000000"/>
          <w:sz w:val="24"/>
          <w:szCs w:val="24"/>
        </w:rPr>
        <w:t>,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 </w:t>
      </w:r>
      <w:r w:rsidR="00EF2117">
        <w:rPr>
          <w:rFonts w:ascii="Arial" w:hAnsi="Arial" w:cs="Arial"/>
          <w:color w:val="000000"/>
          <w:sz w:val="24"/>
          <w:szCs w:val="24"/>
        </w:rPr>
        <w:t>d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er Ausblick bleibt verhalten: 31 Prozent </w:t>
      </w:r>
      <w:r w:rsidR="00EF2117">
        <w:rPr>
          <w:rFonts w:ascii="Arial" w:hAnsi="Arial" w:cs="Arial"/>
          <w:color w:val="000000"/>
          <w:sz w:val="24"/>
          <w:szCs w:val="24"/>
        </w:rPr>
        <w:t xml:space="preserve">der Befragten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>erwarten einen weiteren Rückgang des Auftragsvolumens, nur 33 Prozent rechnen mit einer meist geringen Verbesserung.</w:t>
      </w:r>
      <w:r w:rsidR="006B3FC8">
        <w:rPr>
          <w:rFonts w:ascii="Arial" w:hAnsi="Arial" w:cs="Arial"/>
          <w:color w:val="000000"/>
          <w:sz w:val="24"/>
          <w:szCs w:val="24"/>
        </w:rPr>
        <w:br/>
      </w:r>
      <w:r w:rsidR="006B3FC8">
        <w:rPr>
          <w:rFonts w:ascii="Arial" w:hAnsi="Arial" w:cs="Arial"/>
          <w:color w:val="000000"/>
          <w:sz w:val="24"/>
          <w:szCs w:val="24"/>
        </w:rPr>
        <w:br/>
      </w:r>
      <w:r w:rsidR="00EF2117">
        <w:rPr>
          <w:rFonts w:ascii="Arial" w:hAnsi="Arial" w:cs="Arial"/>
          <w:color w:val="000000"/>
          <w:sz w:val="24"/>
          <w:szCs w:val="24"/>
        </w:rPr>
        <w:t xml:space="preserve">Bei der Frage </w:t>
      </w:r>
      <w:r w:rsidR="00391653">
        <w:rPr>
          <w:rFonts w:ascii="Arial" w:hAnsi="Arial" w:cs="Arial"/>
          <w:color w:val="000000"/>
          <w:sz w:val="24"/>
          <w:szCs w:val="24"/>
        </w:rPr>
        <w:t xml:space="preserve">nach </w:t>
      </w:r>
      <w:r w:rsidR="00391653" w:rsidRPr="00664EFB">
        <w:rPr>
          <w:rFonts w:ascii="Arial" w:hAnsi="Arial" w:cs="Arial"/>
          <w:color w:val="000000"/>
          <w:sz w:val="24"/>
          <w:szCs w:val="24"/>
        </w:rPr>
        <w:t>de</w:t>
      </w:r>
      <w:r w:rsidR="00391653">
        <w:rPr>
          <w:rFonts w:ascii="Arial" w:hAnsi="Arial" w:cs="Arial"/>
          <w:color w:val="000000"/>
          <w:sz w:val="24"/>
          <w:szCs w:val="24"/>
        </w:rPr>
        <w:t>m dominanten Wettbewerber</w:t>
      </w:r>
      <w:r w:rsidR="00EF2117">
        <w:rPr>
          <w:rFonts w:ascii="Arial" w:hAnsi="Arial" w:cs="Arial"/>
          <w:color w:val="000000"/>
          <w:sz w:val="24"/>
          <w:szCs w:val="24"/>
        </w:rPr>
        <w:t xml:space="preserve"> bleibt auch 2026</w:t>
      </w:r>
      <w:r w:rsidR="00EF2117" w:rsidRPr="00EF2117">
        <w:rPr>
          <w:rFonts w:ascii="Arial" w:hAnsi="Arial" w:cs="Arial"/>
          <w:color w:val="000000"/>
          <w:sz w:val="24"/>
          <w:szCs w:val="24"/>
        </w:rPr>
        <w:t xml:space="preserve"> </w:t>
      </w:r>
      <w:r w:rsidR="00EF2117" w:rsidRPr="00664EFB">
        <w:rPr>
          <w:rFonts w:ascii="Arial" w:hAnsi="Arial" w:cs="Arial"/>
          <w:color w:val="000000"/>
          <w:sz w:val="24"/>
          <w:szCs w:val="24"/>
        </w:rPr>
        <w:t>China mit über 90 Prozent</w:t>
      </w:r>
      <w:r w:rsidR="00EF2117">
        <w:rPr>
          <w:rFonts w:ascii="Arial" w:hAnsi="Arial" w:cs="Arial"/>
          <w:color w:val="000000"/>
          <w:sz w:val="24"/>
          <w:szCs w:val="24"/>
        </w:rPr>
        <w:t xml:space="preserve"> der Nennungen an erster Stelle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. </w:t>
      </w:r>
      <w:r w:rsidR="00EF2117">
        <w:rPr>
          <w:rFonts w:ascii="Arial" w:hAnsi="Arial" w:cs="Arial"/>
          <w:color w:val="000000"/>
          <w:sz w:val="24"/>
          <w:szCs w:val="24"/>
        </w:rPr>
        <w:t xml:space="preserve">Dabei </w:t>
      </w:r>
      <w:r w:rsidR="00EF2117" w:rsidRPr="00664EFB">
        <w:rPr>
          <w:rFonts w:ascii="Arial" w:hAnsi="Arial" w:cs="Arial"/>
          <w:color w:val="000000"/>
          <w:sz w:val="24"/>
          <w:szCs w:val="24"/>
        </w:rPr>
        <w:t xml:space="preserve">sehen 57 Prozent der Befragten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einen weiteren Anstieg </w:t>
      </w:r>
      <w:r w:rsidR="00EF2117" w:rsidRPr="00664EFB">
        <w:rPr>
          <w:rFonts w:ascii="Arial" w:hAnsi="Arial" w:cs="Arial"/>
          <w:color w:val="000000"/>
          <w:sz w:val="24"/>
          <w:szCs w:val="24"/>
        </w:rPr>
        <w:t xml:space="preserve">der Verlagerung von Aufträgen </w:t>
      </w:r>
      <w:r w:rsidR="00EF2117">
        <w:rPr>
          <w:rFonts w:ascii="Arial" w:hAnsi="Arial" w:cs="Arial"/>
          <w:color w:val="000000"/>
          <w:sz w:val="24"/>
          <w:szCs w:val="24"/>
        </w:rPr>
        <w:t>in das Land</w:t>
      </w:r>
      <w:r w:rsidR="00EF2117" w:rsidRPr="00664EFB">
        <w:rPr>
          <w:rFonts w:ascii="Arial" w:hAnsi="Arial" w:cs="Arial"/>
          <w:color w:val="000000"/>
          <w:sz w:val="24"/>
          <w:szCs w:val="24"/>
        </w:rPr>
        <w:t xml:space="preserve">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(2025: 49 Prozent, 2024: 40 Prozent). Als Gegenbewegung innerhalb Europas </w:t>
      </w:r>
      <w:r w:rsidR="00EF2117" w:rsidRPr="00664EFB">
        <w:rPr>
          <w:rFonts w:ascii="Arial" w:hAnsi="Arial" w:cs="Arial"/>
          <w:color w:val="000000"/>
          <w:sz w:val="24"/>
          <w:szCs w:val="24"/>
        </w:rPr>
        <w:t>gewinn</w:t>
      </w:r>
      <w:r w:rsidR="00EF2117">
        <w:rPr>
          <w:rFonts w:ascii="Arial" w:hAnsi="Arial" w:cs="Arial"/>
          <w:color w:val="000000"/>
          <w:sz w:val="24"/>
          <w:szCs w:val="24"/>
        </w:rPr>
        <w:t xml:space="preserve">t die Bildung von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>Kooperation</w:t>
      </w:r>
      <w:r w:rsidR="00EF2117">
        <w:rPr>
          <w:rFonts w:ascii="Arial" w:hAnsi="Arial" w:cs="Arial"/>
          <w:color w:val="000000"/>
          <w:sz w:val="24"/>
          <w:szCs w:val="24"/>
        </w:rPr>
        <w:t>en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 und </w:t>
      </w:r>
      <w:r w:rsidR="00EF2117">
        <w:rPr>
          <w:rFonts w:ascii="Arial" w:hAnsi="Arial" w:cs="Arial"/>
          <w:color w:val="000000"/>
          <w:sz w:val="24"/>
          <w:szCs w:val="24"/>
        </w:rPr>
        <w:t xml:space="preserve">von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>Cluster</w:t>
      </w:r>
      <w:r w:rsidR="00EF2117">
        <w:rPr>
          <w:rFonts w:ascii="Arial" w:hAnsi="Arial" w:cs="Arial"/>
          <w:color w:val="000000"/>
          <w:sz w:val="24"/>
          <w:szCs w:val="24"/>
        </w:rPr>
        <w:t>n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 an Bedeutung.</w:t>
      </w:r>
      <w:r w:rsidR="008870DE">
        <w:rPr>
          <w:rFonts w:ascii="Arial" w:hAnsi="Arial" w:cs="Arial"/>
          <w:color w:val="000000"/>
          <w:sz w:val="24"/>
          <w:szCs w:val="24"/>
        </w:rPr>
        <w:t xml:space="preserve">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"Der Wettbewerb wird breiter. Die Antwort darauf liegt zunehmend in Zusammenarbeit statt Einzelkämpfertum", fasst </w:t>
      </w:r>
      <w:r w:rsidR="00DF1E18">
        <w:rPr>
          <w:rFonts w:ascii="Arial" w:hAnsi="Arial" w:cs="Arial"/>
          <w:color w:val="000000"/>
          <w:sz w:val="24"/>
          <w:szCs w:val="24"/>
        </w:rPr>
        <w:t>Ricardo Vieweg</w:t>
      </w:r>
      <w:r w:rsidR="005F5D69">
        <w:rPr>
          <w:rFonts w:ascii="Arial" w:hAnsi="Arial" w:cs="Arial"/>
          <w:color w:val="000000"/>
          <w:sz w:val="24"/>
          <w:szCs w:val="24"/>
        </w:rPr>
        <w:t>, Berater bei Tebis,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 den Strategiewechsel </w:t>
      </w:r>
      <w:r w:rsidR="005D2F4B">
        <w:rPr>
          <w:rFonts w:ascii="Arial" w:hAnsi="Arial" w:cs="Arial"/>
          <w:color w:val="000000"/>
          <w:sz w:val="24"/>
          <w:szCs w:val="24"/>
        </w:rPr>
        <w:t>weg von bloßen Kostenüberlegungen und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 hin zu</w:t>
      </w:r>
      <w:r w:rsidR="005D2F4B">
        <w:rPr>
          <w:rFonts w:ascii="Arial" w:hAnsi="Arial" w:cs="Arial"/>
          <w:color w:val="000000"/>
          <w:sz w:val="24"/>
          <w:szCs w:val="24"/>
        </w:rPr>
        <w:t xml:space="preserve"> verstärktem Fokus auf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 </w:t>
      </w:r>
      <w:r w:rsidR="005D2F4B">
        <w:rPr>
          <w:rFonts w:ascii="Arial" w:hAnsi="Arial" w:cs="Arial"/>
          <w:color w:val="000000"/>
          <w:sz w:val="24"/>
          <w:szCs w:val="24"/>
        </w:rPr>
        <w:t xml:space="preserve">geographische </w:t>
      </w:r>
      <w:r w:rsidR="00F408D8" w:rsidRPr="00664EFB">
        <w:rPr>
          <w:rFonts w:ascii="Arial" w:hAnsi="Arial" w:cs="Arial"/>
          <w:color w:val="000000"/>
          <w:sz w:val="24"/>
          <w:szCs w:val="24"/>
        </w:rPr>
        <w:t xml:space="preserve">Nähe, </w:t>
      </w:r>
      <w:r w:rsidR="00F408D8" w:rsidRPr="00EB6719">
        <w:rPr>
          <w:rFonts w:ascii="Arial" w:hAnsi="Arial" w:cs="Arial"/>
          <w:color w:val="000000"/>
          <w:sz w:val="24"/>
          <w:szCs w:val="24"/>
        </w:rPr>
        <w:t xml:space="preserve">Vertrauen und </w:t>
      </w:r>
      <w:r w:rsidR="005D2F4B" w:rsidRPr="00EB6719">
        <w:rPr>
          <w:rFonts w:ascii="Arial" w:hAnsi="Arial" w:cs="Arial"/>
          <w:color w:val="000000"/>
          <w:sz w:val="24"/>
          <w:szCs w:val="24"/>
        </w:rPr>
        <w:t>technologische Qualität</w:t>
      </w:r>
      <w:r w:rsidR="00F408D8" w:rsidRPr="00EB6719">
        <w:rPr>
          <w:rFonts w:ascii="Arial" w:hAnsi="Arial" w:cs="Arial"/>
          <w:color w:val="000000"/>
          <w:sz w:val="24"/>
          <w:szCs w:val="24"/>
        </w:rPr>
        <w:t xml:space="preserve"> zusammen.</w:t>
      </w:r>
    </w:p>
    <w:p w14:paraId="5F7D6B64" w14:textId="4B8C255B" w:rsidR="000013CD" w:rsidRPr="00EB6719" w:rsidRDefault="000013CD" w:rsidP="00071EBD">
      <w:pPr>
        <w:pStyle w:val="StandardWeb"/>
        <w:spacing w:line="276" w:lineRule="auto"/>
        <w:rPr>
          <w:rFonts w:ascii="Arial" w:hAnsi="Arial" w:cs="Arial"/>
          <w:color w:val="000000"/>
        </w:rPr>
      </w:pPr>
      <w:r w:rsidRPr="00EB6719">
        <w:rPr>
          <w:rFonts w:ascii="Arial" w:hAnsi="Arial" w:cs="Arial"/>
          <w:color w:val="000000"/>
        </w:rPr>
        <w:t xml:space="preserve">Bei der Einschätzung künftiger Wachstumsmärkte </w:t>
      </w:r>
      <w:r w:rsidR="00F408D8" w:rsidRPr="00EB6719">
        <w:rPr>
          <w:rFonts w:ascii="Arial" w:hAnsi="Arial" w:cs="Arial"/>
          <w:color w:val="000000"/>
        </w:rPr>
        <w:t>dominiert</w:t>
      </w:r>
      <w:r w:rsidRPr="00EB6719">
        <w:rPr>
          <w:rFonts w:ascii="Arial" w:hAnsi="Arial" w:cs="Arial"/>
          <w:color w:val="000000"/>
        </w:rPr>
        <w:t xml:space="preserve"> </w:t>
      </w:r>
      <w:r w:rsidR="00942068" w:rsidRPr="00EB6719">
        <w:rPr>
          <w:rFonts w:ascii="Arial" w:hAnsi="Arial" w:cs="Arial"/>
          <w:color w:val="000000"/>
        </w:rPr>
        <w:t xml:space="preserve">der Bereich </w:t>
      </w:r>
      <w:r w:rsidRPr="00EB6719">
        <w:rPr>
          <w:rFonts w:ascii="Arial" w:hAnsi="Arial" w:cs="Arial"/>
          <w:color w:val="000000"/>
        </w:rPr>
        <w:t>Rüstung (73 Prozent)</w:t>
      </w:r>
      <w:r w:rsidR="00F408D8" w:rsidRPr="00EB6719">
        <w:rPr>
          <w:rFonts w:ascii="Arial" w:hAnsi="Arial" w:cs="Arial"/>
          <w:color w:val="000000"/>
        </w:rPr>
        <w:t>, gefolgt von</w:t>
      </w:r>
      <w:r w:rsidRPr="00EB6719">
        <w:rPr>
          <w:rFonts w:ascii="Arial" w:hAnsi="Arial" w:cs="Arial"/>
          <w:color w:val="000000"/>
        </w:rPr>
        <w:t xml:space="preserve"> Aerospace (40 Prozent) und Medizintechnik (39 Prozent)</w:t>
      </w:r>
      <w:r w:rsidR="00F408D8" w:rsidRPr="00EB6719">
        <w:rPr>
          <w:rFonts w:ascii="Arial" w:hAnsi="Arial" w:cs="Arial"/>
          <w:color w:val="000000"/>
        </w:rPr>
        <w:t>.</w:t>
      </w:r>
      <w:r w:rsidRPr="00EB6719">
        <w:rPr>
          <w:rFonts w:ascii="Arial" w:hAnsi="Arial" w:cs="Arial"/>
          <w:color w:val="000000"/>
        </w:rPr>
        <w:t xml:space="preserve"> </w:t>
      </w:r>
      <w:r w:rsidR="001B7FE4" w:rsidRPr="00EB6719">
        <w:rPr>
          <w:rFonts w:ascii="Arial" w:hAnsi="Arial" w:cs="Arial"/>
          <w:color w:val="000000"/>
        </w:rPr>
        <w:t xml:space="preserve">Für die aktuelle Erhebung </w:t>
      </w:r>
      <w:r w:rsidRPr="00EB6719">
        <w:rPr>
          <w:rFonts w:ascii="Arial" w:hAnsi="Arial" w:cs="Arial"/>
          <w:color w:val="000000"/>
        </w:rPr>
        <w:t xml:space="preserve">wurde erstmals </w:t>
      </w:r>
      <w:r w:rsidR="001B7FE4" w:rsidRPr="00EB6719">
        <w:rPr>
          <w:rFonts w:ascii="Arial" w:hAnsi="Arial" w:cs="Arial"/>
          <w:color w:val="000000"/>
        </w:rPr>
        <w:t xml:space="preserve">das Themenfeld Robotik </w:t>
      </w:r>
      <w:r w:rsidRPr="00EB6719">
        <w:rPr>
          <w:rFonts w:ascii="Arial" w:hAnsi="Arial" w:cs="Arial"/>
          <w:color w:val="000000"/>
        </w:rPr>
        <w:t xml:space="preserve">abgefragt und zeigt auf Anhieb mit 30 Prozent </w:t>
      </w:r>
      <w:r w:rsidR="001B7FE4" w:rsidRPr="00EB6719">
        <w:rPr>
          <w:rFonts w:ascii="Arial" w:hAnsi="Arial" w:cs="Arial"/>
          <w:color w:val="000000"/>
        </w:rPr>
        <w:t xml:space="preserve">der Nennungen </w:t>
      </w:r>
      <w:r w:rsidRPr="00EB6719">
        <w:rPr>
          <w:rFonts w:ascii="Arial" w:hAnsi="Arial" w:cs="Arial"/>
          <w:color w:val="000000"/>
        </w:rPr>
        <w:t>eine hohe Relevanz – ein Indikator dafür, dass Automatisierung zunehmend als Wachstumsfeld wahrgenommen wird.</w:t>
      </w:r>
    </w:p>
    <w:p w14:paraId="40D23784" w14:textId="77777777" w:rsidR="00477C83" w:rsidRDefault="00481AA2" w:rsidP="00477C83">
      <w:pPr>
        <w:pStyle w:val="berschrift2"/>
        <w:spacing w:line="276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477C83">
        <w:rPr>
          <w:rFonts w:ascii="Arial" w:hAnsi="Arial" w:cs="Arial"/>
          <w:color w:val="000000"/>
          <w:sz w:val="24"/>
          <w:szCs w:val="24"/>
          <w:u w:val="single"/>
        </w:rPr>
        <w:t>Operative Leistungsfähigkeit – realistische Verbesserungen umsetzen</w:t>
      </w:r>
    </w:p>
    <w:p w14:paraId="7F999692" w14:textId="55F8B204" w:rsidR="00481AA2" w:rsidRPr="00477C83" w:rsidRDefault="00481AA2" w:rsidP="00477C83">
      <w:pPr>
        <w:pStyle w:val="berschrift2"/>
        <w:spacing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</w:pPr>
      <w:r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 xml:space="preserve">Die Branche arbeitet gezielt an ihren operativen Grundlagen. Im Fokus stehen Themen wie Fehlervermeidung, Shopfloor-Management und Standardisierung. Effizienz bleibt ein zentraler Hebel, </w:t>
      </w:r>
      <w:r w:rsidR="0073467E"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>setzt jedoch zunehmend auf kleinere, aber dafür tatsächlich erreichbare Verbesserungen</w:t>
      </w:r>
      <w:r w:rsidR="00925424"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>:</w:t>
      </w:r>
      <w:r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 xml:space="preserve"> Rund die Hälfte der Unternehmen sieht Effizienzsteigerungen von 5</w:t>
      </w:r>
      <w:r w:rsidR="00F16D52"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 xml:space="preserve"> bis </w:t>
      </w:r>
      <w:r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>10 Prozent als machbar an</w:t>
      </w:r>
      <w:r w:rsidR="001B7FE4"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>, d</w:t>
      </w:r>
      <w:r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 xml:space="preserve">ie Zeit der großen </w:t>
      </w:r>
      <w:r w:rsidR="001B7FE4"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 xml:space="preserve">Maßnahmen </w:t>
      </w:r>
      <w:r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 xml:space="preserve">ist vorbei – entscheidend ist </w:t>
      </w:r>
      <w:r w:rsidR="001B7FE4"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 xml:space="preserve">laut der Erhebung </w:t>
      </w:r>
      <w:r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>die konsequente Umsetzung im Detail</w:t>
      </w:r>
      <w:r w:rsidR="00FC216C" w:rsidRPr="00477C83">
        <w:rPr>
          <w:rFonts w:ascii="Arial" w:eastAsia="Times New Roman" w:hAnsi="Arial" w:cs="Arial"/>
          <w:color w:val="000000"/>
          <w:kern w:val="0"/>
          <w:sz w:val="24"/>
          <w:szCs w:val="24"/>
          <w:lang w:eastAsia="de-DE"/>
          <w14:ligatures w14:val="none"/>
        </w:rPr>
        <w:t>.</w:t>
      </w:r>
    </w:p>
    <w:p w14:paraId="39D28ED1" w14:textId="68FED799" w:rsidR="000013CD" w:rsidRPr="00664EFB" w:rsidRDefault="000013CD" w:rsidP="00071EBD">
      <w:pPr>
        <w:pStyle w:val="StandardWeb"/>
        <w:spacing w:line="276" w:lineRule="auto"/>
        <w:rPr>
          <w:rFonts w:ascii="Arial" w:hAnsi="Arial" w:cs="Arial"/>
          <w:color w:val="000000"/>
        </w:rPr>
      </w:pPr>
      <w:r w:rsidRPr="00664EFB">
        <w:rPr>
          <w:rFonts w:ascii="Arial" w:hAnsi="Arial" w:cs="Arial"/>
          <w:color w:val="000000"/>
        </w:rPr>
        <w:t xml:space="preserve">Als zentrale Stellhebel zur Sicherung der Wettbewerbsfähigkeit nennen die </w:t>
      </w:r>
      <w:r w:rsidR="001B7FE4">
        <w:rPr>
          <w:rFonts w:ascii="Arial" w:hAnsi="Arial" w:cs="Arial"/>
          <w:color w:val="000000"/>
        </w:rPr>
        <w:t xml:space="preserve">befragten </w:t>
      </w:r>
      <w:r w:rsidRPr="00664EFB">
        <w:rPr>
          <w:rFonts w:ascii="Arial" w:hAnsi="Arial" w:cs="Arial"/>
          <w:color w:val="000000"/>
        </w:rPr>
        <w:t>Unternehmen</w:t>
      </w:r>
      <w:r w:rsidR="00F16D52" w:rsidRPr="00664EFB">
        <w:rPr>
          <w:rFonts w:ascii="Arial" w:hAnsi="Arial" w:cs="Arial"/>
          <w:color w:val="000000"/>
        </w:rPr>
        <w:t xml:space="preserve"> neben der</w:t>
      </w:r>
      <w:r w:rsidRPr="00664EFB">
        <w:rPr>
          <w:rFonts w:ascii="Arial" w:hAnsi="Arial" w:cs="Arial"/>
          <w:color w:val="000000"/>
        </w:rPr>
        <w:t xml:space="preserve"> Effizienzsteigerung (56 Prozent) </w:t>
      </w:r>
      <w:r w:rsidR="001B7FE4">
        <w:rPr>
          <w:rFonts w:ascii="Arial" w:hAnsi="Arial" w:cs="Arial"/>
          <w:color w:val="000000"/>
        </w:rPr>
        <w:t xml:space="preserve">das </w:t>
      </w:r>
      <w:r w:rsidRPr="00664EFB">
        <w:rPr>
          <w:rFonts w:ascii="Arial" w:hAnsi="Arial" w:cs="Arial"/>
          <w:color w:val="000000"/>
        </w:rPr>
        <w:t>Strategie</w:t>
      </w:r>
      <w:r w:rsidR="00951630">
        <w:rPr>
          <w:rFonts w:ascii="Arial" w:hAnsi="Arial" w:cs="Arial"/>
          <w:color w:val="000000"/>
        </w:rPr>
        <w:t>-</w:t>
      </w:r>
      <w:r w:rsidRPr="00664EFB">
        <w:rPr>
          <w:rFonts w:ascii="Arial" w:hAnsi="Arial" w:cs="Arial"/>
          <w:color w:val="000000"/>
        </w:rPr>
        <w:t xml:space="preserve"> und Geschäftsmodell (55 Prozent) sowie </w:t>
      </w:r>
      <w:r w:rsidR="001B7FE4">
        <w:rPr>
          <w:rFonts w:ascii="Arial" w:hAnsi="Arial" w:cs="Arial"/>
          <w:color w:val="000000"/>
        </w:rPr>
        <w:t xml:space="preserve">die </w:t>
      </w:r>
      <w:r w:rsidRPr="00664EFB">
        <w:rPr>
          <w:rFonts w:ascii="Arial" w:hAnsi="Arial" w:cs="Arial"/>
          <w:color w:val="000000"/>
        </w:rPr>
        <w:t>Motivation und Eigenverantwortung der Mitarbeiter (44 Prozent). Diese drei Faktoren bilden seit Jahren das stabile Fundament der Branche.</w:t>
      </w:r>
    </w:p>
    <w:p w14:paraId="42324B16" w14:textId="3B36EB1F" w:rsidR="00481AA2" w:rsidRPr="00477C83" w:rsidRDefault="00481AA2" w:rsidP="00071EBD">
      <w:pPr>
        <w:pStyle w:val="berschrift2"/>
        <w:spacing w:line="276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477C83">
        <w:rPr>
          <w:rFonts w:ascii="Arial" w:hAnsi="Arial" w:cs="Arial"/>
          <w:color w:val="000000"/>
          <w:sz w:val="24"/>
          <w:szCs w:val="24"/>
          <w:u w:val="single"/>
        </w:rPr>
        <w:lastRenderedPageBreak/>
        <w:t xml:space="preserve">Organisation und Qualifikation – </w:t>
      </w:r>
      <w:r w:rsidR="00630B3E" w:rsidRPr="00477C83">
        <w:rPr>
          <w:rFonts w:ascii="Arial" w:hAnsi="Arial" w:cs="Arial"/>
          <w:color w:val="000000"/>
          <w:sz w:val="24"/>
          <w:szCs w:val="24"/>
          <w:u w:val="single"/>
        </w:rPr>
        <w:t>Zeitmangel</w:t>
      </w:r>
      <w:r w:rsidRPr="00477C83">
        <w:rPr>
          <w:rFonts w:ascii="Arial" w:hAnsi="Arial" w:cs="Arial"/>
          <w:color w:val="000000"/>
          <w:sz w:val="24"/>
          <w:szCs w:val="24"/>
          <w:u w:val="single"/>
        </w:rPr>
        <w:t xml:space="preserve"> als Engpass</w:t>
      </w:r>
    </w:p>
    <w:p w14:paraId="1E776223" w14:textId="6ABC5D41" w:rsidR="00481AA2" w:rsidRPr="00664EFB" w:rsidRDefault="00481AA2" w:rsidP="00071EBD">
      <w:pPr>
        <w:pStyle w:val="StandardWeb"/>
        <w:spacing w:line="276" w:lineRule="auto"/>
        <w:rPr>
          <w:rFonts w:ascii="Arial" w:hAnsi="Arial" w:cs="Arial"/>
          <w:color w:val="000000"/>
        </w:rPr>
      </w:pPr>
      <w:r w:rsidRPr="00664EFB">
        <w:rPr>
          <w:rFonts w:ascii="Arial" w:hAnsi="Arial" w:cs="Arial"/>
          <w:color w:val="000000"/>
        </w:rPr>
        <w:t>Der zentrale Engpass</w:t>
      </w:r>
      <w:r w:rsidR="00A51A1B">
        <w:rPr>
          <w:rFonts w:ascii="Arial" w:hAnsi="Arial" w:cs="Arial"/>
          <w:color w:val="000000"/>
        </w:rPr>
        <w:t xml:space="preserve"> bei der Umsetzung</w:t>
      </w:r>
      <w:r w:rsidRPr="00664EFB">
        <w:rPr>
          <w:rFonts w:ascii="Arial" w:hAnsi="Arial" w:cs="Arial"/>
          <w:color w:val="000000"/>
        </w:rPr>
        <w:t xml:space="preserve"> </w:t>
      </w:r>
      <w:r w:rsidR="00630B3E">
        <w:rPr>
          <w:rFonts w:ascii="Arial" w:hAnsi="Arial" w:cs="Arial"/>
          <w:color w:val="000000"/>
        </w:rPr>
        <w:t xml:space="preserve">von Verbesserungs- und Digitalisierungsmaßnahmen </w:t>
      </w:r>
      <w:r w:rsidRPr="00664EFB">
        <w:rPr>
          <w:rFonts w:ascii="Arial" w:hAnsi="Arial" w:cs="Arial"/>
          <w:color w:val="000000"/>
        </w:rPr>
        <w:t>verlagert sich zunehmend in die Organisation. Dabei fehlt es nicht an Themen</w:t>
      </w:r>
      <w:r w:rsidR="00AC4D2B" w:rsidRPr="00664EFB">
        <w:rPr>
          <w:rFonts w:ascii="Arial" w:hAnsi="Arial" w:cs="Arial"/>
          <w:color w:val="000000"/>
        </w:rPr>
        <w:t xml:space="preserve"> oder Wissen</w:t>
      </w:r>
      <w:r w:rsidRPr="00664EFB">
        <w:rPr>
          <w:rFonts w:ascii="Arial" w:hAnsi="Arial" w:cs="Arial"/>
          <w:color w:val="000000"/>
        </w:rPr>
        <w:t xml:space="preserve">, sondern an </w:t>
      </w:r>
      <w:r w:rsidR="001B7FE4">
        <w:rPr>
          <w:rFonts w:ascii="Arial" w:hAnsi="Arial" w:cs="Arial"/>
          <w:color w:val="000000"/>
        </w:rPr>
        <w:t xml:space="preserve">der </w:t>
      </w:r>
      <w:r w:rsidR="00AC4D2B" w:rsidRPr="00664EFB">
        <w:rPr>
          <w:rFonts w:ascii="Arial" w:hAnsi="Arial" w:cs="Arial"/>
          <w:color w:val="000000"/>
        </w:rPr>
        <w:t xml:space="preserve">Konsequenz in der </w:t>
      </w:r>
      <w:r w:rsidRPr="00664EFB">
        <w:rPr>
          <w:rFonts w:ascii="Arial" w:hAnsi="Arial" w:cs="Arial"/>
          <w:color w:val="000000"/>
        </w:rPr>
        <w:t xml:space="preserve">Umsetzung: 76 Prozent der Unternehmen nennen fehlende Zeit im Tagesgeschäft als größten Hemmschuh. Gleichzeitig verfügen viele Betriebe zwar über definierte Prozesse, steuern diese aber nicht </w:t>
      </w:r>
      <w:r w:rsidR="001B7FE4">
        <w:rPr>
          <w:rFonts w:ascii="Arial" w:hAnsi="Arial" w:cs="Arial"/>
          <w:color w:val="000000"/>
        </w:rPr>
        <w:t>entschlossen genug</w:t>
      </w:r>
      <w:r w:rsidRPr="00664EFB">
        <w:rPr>
          <w:rFonts w:ascii="Arial" w:hAnsi="Arial" w:cs="Arial"/>
          <w:color w:val="000000"/>
        </w:rPr>
        <w:t>.</w:t>
      </w:r>
    </w:p>
    <w:p w14:paraId="2BF67C07" w14:textId="10E5F5D0" w:rsidR="00F408D8" w:rsidRPr="00664EFB" w:rsidRDefault="00F408D8" w:rsidP="00071EBD">
      <w:pPr>
        <w:pStyle w:val="StandardWeb"/>
        <w:spacing w:line="276" w:lineRule="auto"/>
        <w:rPr>
          <w:rFonts w:ascii="Arial" w:hAnsi="Arial" w:cs="Arial"/>
          <w:color w:val="000000"/>
        </w:rPr>
      </w:pPr>
      <w:r w:rsidRPr="00664EFB">
        <w:rPr>
          <w:rFonts w:ascii="Arial" w:hAnsi="Arial" w:cs="Arial"/>
          <w:color w:val="000000"/>
        </w:rPr>
        <w:t xml:space="preserve">Bei der Qualifikation der Belegschaft sehen 50 Prozent der Unternehmen beherrschbare Lücken, während 39 Prozent einen erheblichen Kompetenzaufbau für nötig halten. Die Prioritäten verschieben sich dabei zu KI- und Datenkompetenz (51 Prozent) und Führungsqualitäten (41 Prozent), während </w:t>
      </w:r>
      <w:r w:rsidR="001B7FE4">
        <w:rPr>
          <w:rFonts w:ascii="Arial" w:hAnsi="Arial" w:cs="Arial"/>
          <w:color w:val="000000"/>
        </w:rPr>
        <w:t xml:space="preserve">auch </w:t>
      </w:r>
      <w:r w:rsidRPr="00664EFB">
        <w:rPr>
          <w:rFonts w:ascii="Arial" w:hAnsi="Arial" w:cs="Arial"/>
          <w:color w:val="000000"/>
        </w:rPr>
        <w:t>klassische</w:t>
      </w:r>
      <w:r w:rsidR="001B7FE4">
        <w:rPr>
          <w:rFonts w:ascii="Arial" w:hAnsi="Arial" w:cs="Arial"/>
          <w:color w:val="000000"/>
        </w:rPr>
        <w:t xml:space="preserve"> Fähigkeiten in der </w:t>
      </w:r>
      <w:r w:rsidRPr="00664EFB">
        <w:rPr>
          <w:rFonts w:ascii="Arial" w:hAnsi="Arial" w:cs="Arial"/>
          <w:color w:val="000000"/>
        </w:rPr>
        <w:t>Fertigung (36 Prozent) relevant bleiben.</w:t>
      </w:r>
    </w:p>
    <w:p w14:paraId="4908150C" w14:textId="77777777" w:rsidR="00481AA2" w:rsidRPr="00477C83" w:rsidRDefault="00481AA2" w:rsidP="00071EBD">
      <w:pPr>
        <w:pStyle w:val="berschrift2"/>
        <w:spacing w:line="276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477C83">
        <w:rPr>
          <w:rFonts w:ascii="Arial" w:hAnsi="Arial" w:cs="Arial"/>
          <w:color w:val="000000"/>
          <w:sz w:val="24"/>
          <w:szCs w:val="24"/>
          <w:u w:val="single"/>
        </w:rPr>
        <w:t>Digitalisierung und KI – Interesse ohne durchgängige Umsetzung</w:t>
      </w:r>
    </w:p>
    <w:p w14:paraId="55FE1D71" w14:textId="6113E296" w:rsidR="00122EE7" w:rsidRPr="00664EFB" w:rsidRDefault="00F408D8" w:rsidP="00071EBD">
      <w:pPr>
        <w:pStyle w:val="StandardWeb"/>
        <w:spacing w:line="276" w:lineRule="auto"/>
        <w:rPr>
          <w:rFonts w:ascii="Arial" w:hAnsi="Arial" w:cs="Arial"/>
          <w:color w:val="000000"/>
        </w:rPr>
      </w:pPr>
      <w:r w:rsidRPr="00664EFB">
        <w:rPr>
          <w:rFonts w:ascii="Arial" w:hAnsi="Arial" w:cs="Arial"/>
          <w:color w:val="000000"/>
        </w:rPr>
        <w:t xml:space="preserve">Die Erwartungen an KI sind hoch, deren Umsetzung bleibt jedoch zurück. Der Hauptnutzen wird in </w:t>
      </w:r>
      <w:r w:rsidR="00864173">
        <w:rPr>
          <w:rFonts w:ascii="Arial" w:hAnsi="Arial" w:cs="Arial"/>
          <w:color w:val="000000"/>
        </w:rPr>
        <w:t xml:space="preserve">der </w:t>
      </w:r>
      <w:r w:rsidRPr="00664EFB">
        <w:rPr>
          <w:rFonts w:ascii="Arial" w:hAnsi="Arial" w:cs="Arial"/>
          <w:color w:val="000000"/>
        </w:rPr>
        <w:t xml:space="preserve">Verwaltung (57 Prozent) und </w:t>
      </w:r>
      <w:r w:rsidR="00864173">
        <w:rPr>
          <w:rFonts w:ascii="Arial" w:hAnsi="Arial" w:cs="Arial"/>
          <w:color w:val="000000"/>
        </w:rPr>
        <w:t xml:space="preserve">in der </w:t>
      </w:r>
      <w:r w:rsidRPr="00664EFB">
        <w:rPr>
          <w:rFonts w:ascii="Arial" w:hAnsi="Arial" w:cs="Arial"/>
          <w:color w:val="000000"/>
        </w:rPr>
        <w:t xml:space="preserve">Kalkulation (54 Prozent) gesehen, weniger in </w:t>
      </w:r>
      <w:r w:rsidR="00864173">
        <w:rPr>
          <w:rFonts w:ascii="Arial" w:hAnsi="Arial" w:cs="Arial"/>
          <w:color w:val="000000"/>
        </w:rPr>
        <w:t xml:space="preserve">der </w:t>
      </w:r>
      <w:r w:rsidRPr="00664EFB">
        <w:rPr>
          <w:rFonts w:ascii="Arial" w:hAnsi="Arial" w:cs="Arial"/>
          <w:color w:val="000000"/>
        </w:rPr>
        <w:t xml:space="preserve">Produktion oder </w:t>
      </w:r>
      <w:r w:rsidR="00864173">
        <w:rPr>
          <w:rFonts w:ascii="Arial" w:hAnsi="Arial" w:cs="Arial"/>
          <w:color w:val="000000"/>
        </w:rPr>
        <w:t xml:space="preserve">beim </w:t>
      </w:r>
      <w:r w:rsidRPr="00664EFB">
        <w:rPr>
          <w:rFonts w:ascii="Arial" w:hAnsi="Arial" w:cs="Arial"/>
          <w:color w:val="000000"/>
        </w:rPr>
        <w:t>Engineering (je</w:t>
      </w:r>
      <w:r w:rsidR="00864173">
        <w:rPr>
          <w:rFonts w:ascii="Arial" w:hAnsi="Arial" w:cs="Arial"/>
          <w:color w:val="000000"/>
        </w:rPr>
        <w:t>weils</w:t>
      </w:r>
      <w:r w:rsidRPr="00664EFB">
        <w:rPr>
          <w:rFonts w:ascii="Arial" w:hAnsi="Arial" w:cs="Arial"/>
          <w:color w:val="000000"/>
        </w:rPr>
        <w:t xml:space="preserve"> 23 Prozent).</w:t>
      </w:r>
      <w:r w:rsidR="006E7D06" w:rsidRPr="00664EFB">
        <w:rPr>
          <w:rFonts w:ascii="Arial" w:hAnsi="Arial" w:cs="Arial"/>
          <w:color w:val="000000"/>
        </w:rPr>
        <w:t xml:space="preserve"> </w:t>
      </w:r>
      <w:r w:rsidR="00122EE7" w:rsidRPr="00664EFB">
        <w:rPr>
          <w:rFonts w:ascii="Arial" w:hAnsi="Arial" w:cs="Arial"/>
          <w:color w:val="000000"/>
        </w:rPr>
        <w:t xml:space="preserve">KI wird aktuell nicht als Gamechanger in der </w:t>
      </w:r>
      <w:r w:rsidR="00864173">
        <w:rPr>
          <w:rFonts w:ascii="Arial" w:hAnsi="Arial" w:cs="Arial"/>
          <w:color w:val="000000"/>
        </w:rPr>
        <w:t>Fertigung</w:t>
      </w:r>
      <w:r w:rsidR="00864173" w:rsidRPr="00664EFB">
        <w:rPr>
          <w:rFonts w:ascii="Arial" w:hAnsi="Arial" w:cs="Arial"/>
          <w:color w:val="000000"/>
        </w:rPr>
        <w:t xml:space="preserve"> </w:t>
      </w:r>
      <w:r w:rsidR="00122EE7" w:rsidRPr="00664EFB">
        <w:rPr>
          <w:rFonts w:ascii="Arial" w:hAnsi="Arial" w:cs="Arial"/>
          <w:color w:val="000000"/>
        </w:rPr>
        <w:t>gesehen, sondern als pragmatisches Tool zur Entlastung von indirekten Bereichen und zur Verbesserung von Entscheidungsprozessen.</w:t>
      </w:r>
    </w:p>
    <w:p w14:paraId="26F7E552" w14:textId="384ED769" w:rsidR="00EF603C" w:rsidRPr="00664EFB" w:rsidRDefault="00664EFB" w:rsidP="00071EBD">
      <w:pPr>
        <w:pStyle w:val="StandardWeb"/>
        <w:spacing w:line="276" w:lineRule="auto"/>
        <w:rPr>
          <w:rFonts w:ascii="Arial" w:hAnsi="Arial" w:cs="Arial"/>
          <w:color w:val="000000"/>
        </w:rPr>
      </w:pPr>
      <w:r w:rsidRPr="00664EFB">
        <w:rPr>
          <w:rFonts w:ascii="Arial" w:hAnsi="Arial" w:cs="Arial"/>
          <w:color w:val="000000"/>
        </w:rPr>
        <w:t xml:space="preserve">Die IT-Basis stufen 57 Prozent </w:t>
      </w:r>
      <w:r w:rsidR="00864173">
        <w:rPr>
          <w:rFonts w:ascii="Arial" w:hAnsi="Arial" w:cs="Arial"/>
          <w:color w:val="000000"/>
        </w:rPr>
        <w:t xml:space="preserve">der Betriebe </w:t>
      </w:r>
      <w:r w:rsidRPr="00664EFB">
        <w:rPr>
          <w:rFonts w:ascii="Arial" w:hAnsi="Arial" w:cs="Arial"/>
          <w:color w:val="000000"/>
        </w:rPr>
        <w:t xml:space="preserve">als gut ein, jedoch fehlt meist die durchgängige Integration </w:t>
      </w:r>
      <w:r w:rsidR="00864173">
        <w:rPr>
          <w:rFonts w:ascii="Arial" w:hAnsi="Arial" w:cs="Arial"/>
          <w:color w:val="000000"/>
        </w:rPr>
        <w:t>–</w:t>
      </w:r>
      <w:r w:rsidR="00864173" w:rsidRPr="00664EFB">
        <w:rPr>
          <w:rFonts w:ascii="Arial" w:hAnsi="Arial" w:cs="Arial"/>
          <w:color w:val="000000"/>
        </w:rPr>
        <w:t xml:space="preserve"> </w:t>
      </w:r>
      <w:r w:rsidRPr="00664EFB">
        <w:rPr>
          <w:rFonts w:ascii="Arial" w:hAnsi="Arial" w:cs="Arial"/>
          <w:color w:val="000000"/>
        </w:rPr>
        <w:t xml:space="preserve">nur 15 Prozent erreichen ein hohes Niveau mit zentraler Datennutzung. </w:t>
      </w:r>
      <w:r w:rsidR="00481AA2" w:rsidRPr="00664EFB">
        <w:rPr>
          <w:rFonts w:ascii="Arial" w:hAnsi="Arial" w:cs="Arial"/>
          <w:color w:val="000000"/>
        </w:rPr>
        <w:t xml:space="preserve">Die </w:t>
      </w:r>
      <w:r w:rsidRPr="00664EFB">
        <w:rPr>
          <w:rFonts w:ascii="Arial" w:hAnsi="Arial" w:cs="Arial"/>
          <w:color w:val="000000"/>
        </w:rPr>
        <w:t>Herausforderungen</w:t>
      </w:r>
      <w:r w:rsidR="00481AA2" w:rsidRPr="00664EFB">
        <w:rPr>
          <w:rFonts w:ascii="Arial" w:hAnsi="Arial" w:cs="Arial"/>
          <w:color w:val="000000"/>
        </w:rPr>
        <w:t xml:space="preserve"> liegen </w:t>
      </w:r>
      <w:r w:rsidR="00864173">
        <w:rPr>
          <w:rFonts w:ascii="Arial" w:hAnsi="Arial" w:cs="Arial"/>
          <w:color w:val="000000"/>
        </w:rPr>
        <w:t xml:space="preserve">dabei </w:t>
      </w:r>
      <w:r w:rsidR="00481AA2" w:rsidRPr="00664EFB">
        <w:rPr>
          <w:rFonts w:ascii="Arial" w:hAnsi="Arial" w:cs="Arial"/>
          <w:color w:val="000000"/>
        </w:rPr>
        <w:t xml:space="preserve">weniger in der Technologie als in der Organisation – fehlende Zeit, unklare Ausrichtung und begrenzte Umsetzungskapazitäten bremsen die Entwicklung. KI ist </w:t>
      </w:r>
      <w:r w:rsidR="00864173">
        <w:rPr>
          <w:rFonts w:ascii="Arial" w:hAnsi="Arial" w:cs="Arial"/>
          <w:color w:val="000000"/>
        </w:rPr>
        <w:t>jedoch</w:t>
      </w:r>
      <w:r w:rsidR="00864173" w:rsidRPr="00664EFB">
        <w:rPr>
          <w:rFonts w:ascii="Arial" w:hAnsi="Arial" w:cs="Arial"/>
          <w:color w:val="000000"/>
        </w:rPr>
        <w:t xml:space="preserve"> </w:t>
      </w:r>
      <w:r w:rsidR="0061583C" w:rsidRPr="00664EFB">
        <w:rPr>
          <w:rFonts w:ascii="Arial" w:hAnsi="Arial" w:cs="Arial"/>
          <w:color w:val="000000"/>
        </w:rPr>
        <w:t xml:space="preserve">in den Unternehmen </w:t>
      </w:r>
      <w:r w:rsidR="00481AA2" w:rsidRPr="00664EFB">
        <w:rPr>
          <w:rFonts w:ascii="Arial" w:hAnsi="Arial" w:cs="Arial"/>
          <w:color w:val="000000"/>
        </w:rPr>
        <w:t>angekommen</w:t>
      </w:r>
      <w:r w:rsidR="0061583C" w:rsidRPr="00664EFB">
        <w:rPr>
          <w:rFonts w:ascii="Arial" w:hAnsi="Arial" w:cs="Arial"/>
          <w:color w:val="000000"/>
        </w:rPr>
        <w:t>,</w:t>
      </w:r>
      <w:r w:rsidR="00481AA2" w:rsidRPr="00664EFB">
        <w:rPr>
          <w:rFonts w:ascii="Arial" w:hAnsi="Arial" w:cs="Arial"/>
          <w:color w:val="000000"/>
        </w:rPr>
        <w:t xml:space="preserve"> aber </w:t>
      </w:r>
      <w:r w:rsidR="0061583C" w:rsidRPr="00664EFB">
        <w:rPr>
          <w:rFonts w:ascii="Arial" w:hAnsi="Arial" w:cs="Arial"/>
          <w:color w:val="000000"/>
        </w:rPr>
        <w:t xml:space="preserve">dort </w:t>
      </w:r>
      <w:r w:rsidR="00481AA2" w:rsidRPr="00664EFB">
        <w:rPr>
          <w:rFonts w:ascii="Arial" w:hAnsi="Arial" w:cs="Arial"/>
          <w:color w:val="000000"/>
        </w:rPr>
        <w:t xml:space="preserve">noch nicht </w:t>
      </w:r>
      <w:r w:rsidR="0061583C" w:rsidRPr="00664EFB">
        <w:rPr>
          <w:rFonts w:ascii="Arial" w:hAnsi="Arial" w:cs="Arial"/>
          <w:color w:val="000000"/>
        </w:rPr>
        <w:t>Teil des Alltags.</w:t>
      </w:r>
      <w:r w:rsidR="00EF603C" w:rsidRPr="00664EFB">
        <w:rPr>
          <w:rFonts w:ascii="Arial" w:eastAsiaTheme="minorEastAsia" w:hAnsi="Arial" w:cs="Arial"/>
          <w:b/>
          <w:bCs/>
          <w:color w:val="000000" w:themeColor="dark1"/>
        </w:rPr>
        <w:t xml:space="preserve"> </w:t>
      </w:r>
      <w:r w:rsidR="00EF603C" w:rsidRPr="00664EFB">
        <w:rPr>
          <w:rFonts w:ascii="Arial" w:hAnsi="Arial" w:cs="Arial"/>
          <w:color w:val="000000"/>
        </w:rPr>
        <w:t xml:space="preserve">Ihr Einsatz scheitert derzeit nicht an fehlenden Möglichkeiten, sondern an </w:t>
      </w:r>
      <w:r w:rsidR="00864173">
        <w:rPr>
          <w:rFonts w:ascii="Arial" w:hAnsi="Arial" w:cs="Arial"/>
          <w:color w:val="000000"/>
        </w:rPr>
        <w:t xml:space="preserve">der </w:t>
      </w:r>
      <w:r w:rsidR="00EF603C" w:rsidRPr="00664EFB">
        <w:rPr>
          <w:rFonts w:ascii="Arial" w:hAnsi="Arial" w:cs="Arial"/>
          <w:color w:val="000000"/>
        </w:rPr>
        <w:t>fehlende</w:t>
      </w:r>
      <w:r w:rsidR="00864173">
        <w:rPr>
          <w:rFonts w:ascii="Arial" w:hAnsi="Arial" w:cs="Arial"/>
          <w:color w:val="000000"/>
        </w:rPr>
        <w:t>n</w:t>
      </w:r>
      <w:r w:rsidR="00EF603C" w:rsidRPr="00664EFB">
        <w:rPr>
          <w:rFonts w:ascii="Arial" w:hAnsi="Arial" w:cs="Arial"/>
          <w:color w:val="000000"/>
        </w:rPr>
        <w:t xml:space="preserve"> organisatorische</w:t>
      </w:r>
      <w:r w:rsidR="00864173">
        <w:rPr>
          <w:rFonts w:ascii="Arial" w:hAnsi="Arial" w:cs="Arial"/>
          <w:color w:val="000000"/>
        </w:rPr>
        <w:t>n</w:t>
      </w:r>
      <w:r w:rsidR="00EF603C" w:rsidRPr="00664EFB">
        <w:rPr>
          <w:rFonts w:ascii="Arial" w:hAnsi="Arial" w:cs="Arial"/>
          <w:color w:val="000000"/>
        </w:rPr>
        <w:t xml:space="preserve"> Verankerung.</w:t>
      </w:r>
    </w:p>
    <w:p w14:paraId="2F555191" w14:textId="77777777" w:rsidR="00481AA2" w:rsidRPr="00477C83" w:rsidRDefault="00481AA2" w:rsidP="00071EBD">
      <w:pPr>
        <w:pStyle w:val="berschrift2"/>
        <w:spacing w:line="276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477C83">
        <w:rPr>
          <w:rFonts w:ascii="Arial" w:hAnsi="Arial" w:cs="Arial"/>
          <w:color w:val="000000"/>
          <w:sz w:val="24"/>
          <w:szCs w:val="24"/>
          <w:u w:val="single"/>
        </w:rPr>
        <w:t>Fazit – konsequentes Handeln als Schlüssel zum Erfolg</w:t>
      </w:r>
    </w:p>
    <w:p w14:paraId="4FFFF538" w14:textId="02BF8E7A" w:rsidR="0061583C" w:rsidRPr="00A51A1B" w:rsidRDefault="00481AA2" w:rsidP="00071EBD">
      <w:pPr>
        <w:pStyle w:val="StandardWeb"/>
        <w:spacing w:line="276" w:lineRule="auto"/>
        <w:rPr>
          <w:rFonts w:cs="Arial"/>
        </w:rPr>
      </w:pPr>
      <w:r w:rsidRPr="00664EFB">
        <w:rPr>
          <w:rFonts w:ascii="Arial" w:hAnsi="Arial" w:cs="Arial"/>
          <w:color w:val="000000"/>
        </w:rPr>
        <w:t xml:space="preserve">Die Ergebnisse zeichnen ein klares Bild: Die Branche </w:t>
      </w:r>
      <w:r w:rsidR="00864173">
        <w:rPr>
          <w:rFonts w:ascii="Arial" w:hAnsi="Arial" w:cs="Arial"/>
          <w:color w:val="000000"/>
        </w:rPr>
        <w:t xml:space="preserve">des </w:t>
      </w:r>
      <w:r w:rsidR="00864173" w:rsidRPr="008B6181">
        <w:rPr>
          <w:rFonts w:ascii="Arial" w:hAnsi="Arial" w:cs="Arial"/>
          <w:color w:val="000000"/>
        </w:rPr>
        <w:t>Werkzeug-, Modell- und Formenbau</w:t>
      </w:r>
      <w:r w:rsidR="00864173">
        <w:rPr>
          <w:rFonts w:ascii="Arial" w:hAnsi="Arial" w:cs="Arial"/>
          <w:color w:val="000000"/>
        </w:rPr>
        <w:t>s</w:t>
      </w:r>
      <w:r w:rsidR="00864173" w:rsidRPr="008B6181">
        <w:rPr>
          <w:rFonts w:ascii="Arial" w:hAnsi="Arial" w:cs="Arial"/>
          <w:color w:val="000000"/>
        </w:rPr>
        <w:t xml:space="preserve"> sowie der Kunststoffverarbeitung</w:t>
      </w:r>
      <w:r w:rsidR="00864173" w:rsidRPr="00664EFB">
        <w:rPr>
          <w:rFonts w:ascii="Arial" w:hAnsi="Arial" w:cs="Arial"/>
          <w:color w:val="000000"/>
        </w:rPr>
        <w:t xml:space="preserve"> </w:t>
      </w:r>
      <w:r w:rsidRPr="00664EFB">
        <w:rPr>
          <w:rFonts w:ascii="Arial" w:hAnsi="Arial" w:cs="Arial"/>
          <w:color w:val="000000"/>
        </w:rPr>
        <w:t xml:space="preserve">befindet sich in einer strukturellen Anpassungsphase. Steigende Kosten, zunehmender internationaler Wettbewerb und unsichere Rahmenbedingungen verändern das Umfeld nachhaltig – </w:t>
      </w:r>
      <w:r w:rsidR="00864173">
        <w:rPr>
          <w:rFonts w:ascii="Arial" w:hAnsi="Arial" w:cs="Arial"/>
          <w:color w:val="000000"/>
        </w:rPr>
        <w:t xml:space="preserve">und </w:t>
      </w:r>
      <w:r w:rsidRPr="00664EFB">
        <w:rPr>
          <w:rFonts w:ascii="Arial" w:hAnsi="Arial" w:cs="Arial"/>
          <w:color w:val="000000"/>
        </w:rPr>
        <w:t>viele Unternehmen sind organisatorisch noch nicht optimal darauf ausgerichtet.</w:t>
      </w:r>
      <w:r w:rsidR="00D01473" w:rsidRPr="00664EFB">
        <w:rPr>
          <w:rFonts w:ascii="Arial" w:hAnsi="Arial" w:cs="Arial"/>
          <w:color w:val="000000"/>
        </w:rPr>
        <w:t xml:space="preserve"> </w:t>
      </w:r>
      <w:r w:rsidR="0061583C" w:rsidRPr="00664EFB">
        <w:rPr>
          <w:rFonts w:ascii="Arial" w:hAnsi="Arial" w:cs="Arial"/>
        </w:rPr>
        <w:t xml:space="preserve">Die fehlende Auslastung </w:t>
      </w:r>
      <w:r w:rsidR="00864173">
        <w:rPr>
          <w:rFonts w:ascii="Arial" w:hAnsi="Arial" w:cs="Arial"/>
        </w:rPr>
        <w:t xml:space="preserve">der Betriebe </w:t>
      </w:r>
      <w:r w:rsidR="0061583C" w:rsidRPr="00664EFB">
        <w:rPr>
          <w:rFonts w:ascii="Arial" w:hAnsi="Arial" w:cs="Arial"/>
        </w:rPr>
        <w:t xml:space="preserve">ist </w:t>
      </w:r>
      <w:r w:rsidR="00864173">
        <w:rPr>
          <w:rFonts w:ascii="Arial" w:hAnsi="Arial" w:cs="Arial"/>
        </w:rPr>
        <w:t xml:space="preserve">dabei </w:t>
      </w:r>
      <w:r w:rsidR="0061583C" w:rsidRPr="00664EFB">
        <w:rPr>
          <w:rFonts w:ascii="Arial" w:hAnsi="Arial" w:cs="Arial"/>
        </w:rPr>
        <w:t xml:space="preserve">kein </w:t>
      </w:r>
      <w:r w:rsidR="0061583C" w:rsidRPr="00630B3E">
        <w:rPr>
          <w:rFonts w:ascii="Arial" w:hAnsi="Arial" w:cs="Arial"/>
        </w:rPr>
        <w:t xml:space="preserve">isoliertes Problem, sondern die direkte Folge </w:t>
      </w:r>
      <w:r w:rsidR="00864173" w:rsidRPr="00630B3E">
        <w:rPr>
          <w:rFonts w:ascii="Arial" w:hAnsi="Arial" w:cs="Arial"/>
        </w:rPr>
        <w:t xml:space="preserve">des </w:t>
      </w:r>
      <w:r w:rsidR="0061583C" w:rsidRPr="00630B3E">
        <w:rPr>
          <w:rFonts w:ascii="Arial" w:hAnsi="Arial" w:cs="Arial"/>
        </w:rPr>
        <w:t>Zusammenspiels aus externem Druck und interner Leistungsfähigkeit.</w:t>
      </w:r>
      <w:r w:rsidR="00864173" w:rsidRPr="00630B3E">
        <w:rPr>
          <w:rFonts w:ascii="Arial" w:hAnsi="Arial" w:cs="Arial"/>
        </w:rPr>
        <w:t xml:space="preserve"> </w:t>
      </w:r>
      <w:r w:rsidR="0061583C" w:rsidRPr="00B60FE3">
        <w:rPr>
          <w:rFonts w:ascii="Arial" w:hAnsi="Arial" w:cs="Arial"/>
        </w:rPr>
        <w:t xml:space="preserve">Gleichzeitig verschiebt sich der Fokus: Operative Exzellenz </w:t>
      </w:r>
      <w:r w:rsidR="0061583C" w:rsidRPr="00B60FE3">
        <w:rPr>
          <w:rFonts w:ascii="Arial" w:hAnsi="Arial" w:cs="Arial"/>
        </w:rPr>
        <w:lastRenderedPageBreak/>
        <w:t>gewinnt an Bedeutung, Kooperationen werden strategischer genutzt und digitale Ansätze rücken näher an die Umsetzung.</w:t>
      </w:r>
    </w:p>
    <w:p w14:paraId="2B24DCA6" w14:textId="16E96D1C" w:rsidR="00481AA2" w:rsidRPr="00664EFB" w:rsidRDefault="00481AA2" w:rsidP="00071EBD">
      <w:pPr>
        <w:pStyle w:val="StandardWeb"/>
        <w:spacing w:line="276" w:lineRule="auto"/>
        <w:rPr>
          <w:rFonts w:ascii="Arial" w:hAnsi="Arial" w:cs="Arial"/>
          <w:color w:val="000000"/>
        </w:rPr>
      </w:pPr>
      <w:r w:rsidRPr="00664EFB">
        <w:rPr>
          <w:rFonts w:ascii="Arial" w:hAnsi="Arial" w:cs="Arial"/>
          <w:color w:val="000000"/>
        </w:rPr>
        <w:t>"Die entscheidende Herausforderung liegt nicht im Markt oder in der Technologie, sondern in der eigenen Umsetzungsfähigkeit", erklärt Jens Lüdtke. Der Blick nach vorn bleibt vorsichtig, aber nicht pessimistisch</w:t>
      </w:r>
      <w:r w:rsidR="00864173">
        <w:rPr>
          <w:rFonts w:ascii="Arial" w:hAnsi="Arial" w:cs="Arial"/>
          <w:color w:val="000000"/>
        </w:rPr>
        <w:t xml:space="preserve">: </w:t>
      </w:r>
      <w:r w:rsidR="00864173" w:rsidRPr="00864173">
        <w:rPr>
          <w:rFonts w:ascii="Arial" w:hAnsi="Arial" w:cs="Arial"/>
          <w:color w:val="000000"/>
        </w:rPr>
        <w:t>„</w:t>
      </w:r>
      <w:r w:rsidR="00864173">
        <w:rPr>
          <w:rFonts w:ascii="Arial" w:hAnsi="Arial" w:cs="Arial"/>
          <w:color w:val="000000"/>
        </w:rPr>
        <w:t>Stellhebel, die man bewegen kann,</w:t>
      </w:r>
      <w:r w:rsidR="00864173" w:rsidRPr="00864173">
        <w:rPr>
          <w:rFonts w:ascii="Arial" w:hAnsi="Arial" w:cs="Arial"/>
          <w:color w:val="000000"/>
        </w:rPr>
        <w:t xml:space="preserve"> gibt es </w:t>
      </w:r>
      <w:r w:rsidR="004D6D70">
        <w:rPr>
          <w:rFonts w:ascii="Arial" w:hAnsi="Arial" w:cs="Arial"/>
          <w:color w:val="000000"/>
        </w:rPr>
        <w:t>vie</w:t>
      </w:r>
      <w:r w:rsidR="000C04CC">
        <w:rPr>
          <w:rFonts w:ascii="Arial" w:hAnsi="Arial" w:cs="Arial"/>
          <w:color w:val="000000"/>
        </w:rPr>
        <w:t>l</w:t>
      </w:r>
      <w:r w:rsidR="004D6D70">
        <w:rPr>
          <w:rFonts w:ascii="Arial" w:hAnsi="Arial" w:cs="Arial"/>
          <w:color w:val="000000"/>
        </w:rPr>
        <w:t>e – und w</w:t>
      </w:r>
      <w:r w:rsidRPr="00664EFB">
        <w:rPr>
          <w:rFonts w:ascii="Arial" w:hAnsi="Arial" w:cs="Arial"/>
          <w:color w:val="000000"/>
        </w:rPr>
        <w:t xml:space="preserve">er </w:t>
      </w:r>
      <w:r w:rsidR="004D6D70">
        <w:rPr>
          <w:rFonts w:ascii="Arial" w:hAnsi="Arial" w:cs="Arial"/>
          <w:color w:val="000000"/>
        </w:rPr>
        <w:t>mit</w:t>
      </w:r>
      <w:r w:rsidR="004D6D70" w:rsidRPr="00864173">
        <w:rPr>
          <w:rFonts w:ascii="Arial" w:hAnsi="Arial" w:cs="Arial"/>
          <w:color w:val="000000"/>
        </w:rPr>
        <w:t xml:space="preserve"> klare</w:t>
      </w:r>
      <w:r w:rsidR="004D6D70">
        <w:rPr>
          <w:rFonts w:ascii="Arial" w:hAnsi="Arial" w:cs="Arial"/>
          <w:color w:val="000000"/>
        </w:rPr>
        <w:t>r</w:t>
      </w:r>
      <w:r w:rsidR="004D6D70" w:rsidRPr="00864173">
        <w:rPr>
          <w:rFonts w:ascii="Arial" w:hAnsi="Arial" w:cs="Arial"/>
          <w:color w:val="000000"/>
        </w:rPr>
        <w:t xml:space="preserve"> Vision</w:t>
      </w:r>
      <w:r w:rsidR="004D6D70">
        <w:rPr>
          <w:rFonts w:ascii="Arial" w:hAnsi="Arial" w:cs="Arial"/>
          <w:color w:val="000000"/>
        </w:rPr>
        <w:t xml:space="preserve"> und</w:t>
      </w:r>
      <w:r w:rsidR="004D6D70" w:rsidRPr="00864173">
        <w:rPr>
          <w:rFonts w:ascii="Arial" w:hAnsi="Arial" w:cs="Arial"/>
          <w:color w:val="000000"/>
        </w:rPr>
        <w:t xml:space="preserve"> passende</w:t>
      </w:r>
      <w:r w:rsidR="004D6D70">
        <w:rPr>
          <w:rFonts w:ascii="Arial" w:hAnsi="Arial" w:cs="Arial"/>
          <w:color w:val="000000"/>
        </w:rPr>
        <w:t>r</w:t>
      </w:r>
      <w:r w:rsidR="004D6D70" w:rsidRPr="00864173">
        <w:rPr>
          <w:rFonts w:ascii="Arial" w:hAnsi="Arial" w:cs="Arial"/>
          <w:color w:val="000000"/>
        </w:rPr>
        <w:t xml:space="preserve"> Strategie </w:t>
      </w:r>
      <w:r w:rsidRPr="00664EFB">
        <w:rPr>
          <w:rFonts w:ascii="Arial" w:hAnsi="Arial" w:cs="Arial"/>
          <w:color w:val="000000"/>
        </w:rPr>
        <w:t xml:space="preserve">konsequent handelt, kann sich auch </w:t>
      </w:r>
      <w:r w:rsidR="004D6D70">
        <w:rPr>
          <w:rFonts w:ascii="Arial" w:hAnsi="Arial" w:cs="Arial"/>
          <w:color w:val="000000"/>
        </w:rPr>
        <w:t xml:space="preserve">auf </w:t>
      </w:r>
      <w:r w:rsidR="004D6D70" w:rsidRPr="00664EFB">
        <w:rPr>
          <w:rFonts w:ascii="Arial" w:hAnsi="Arial" w:cs="Arial"/>
          <w:color w:val="000000"/>
        </w:rPr>
        <w:t>die veränderten Bedingungen einstell</w:t>
      </w:r>
      <w:r w:rsidR="004D6D70">
        <w:rPr>
          <w:rFonts w:ascii="Arial" w:hAnsi="Arial" w:cs="Arial"/>
          <w:color w:val="000000"/>
        </w:rPr>
        <w:t>en</w:t>
      </w:r>
      <w:r w:rsidR="004D6D70" w:rsidRPr="00664EFB" w:rsidDel="004D6D70">
        <w:rPr>
          <w:rFonts w:ascii="Arial" w:hAnsi="Arial" w:cs="Arial"/>
          <w:color w:val="000000"/>
        </w:rPr>
        <w:t xml:space="preserve"> </w:t>
      </w:r>
      <w:r w:rsidRPr="00664EFB">
        <w:rPr>
          <w:rFonts w:ascii="Arial" w:hAnsi="Arial" w:cs="Arial"/>
          <w:color w:val="000000"/>
        </w:rPr>
        <w:t>und neue Chancen erschließen</w:t>
      </w:r>
      <w:r w:rsidR="004D6D70">
        <w:rPr>
          <w:rFonts w:ascii="Arial" w:hAnsi="Arial" w:cs="Arial"/>
          <w:color w:val="000000"/>
        </w:rPr>
        <w:t>!</w:t>
      </w:r>
      <w:r w:rsidRPr="00664EFB">
        <w:rPr>
          <w:rFonts w:ascii="Arial" w:hAnsi="Arial" w:cs="Arial"/>
          <w:color w:val="000000"/>
        </w:rPr>
        <w:t>"</w:t>
      </w:r>
    </w:p>
    <w:p w14:paraId="549C4074" w14:textId="77777777" w:rsidR="008C3914" w:rsidRPr="00664EFB" w:rsidRDefault="008C3914" w:rsidP="00071EBD">
      <w:pPr>
        <w:spacing w:line="276" w:lineRule="auto"/>
        <w:contextualSpacing/>
        <w:rPr>
          <w:rFonts w:cs="Arial"/>
        </w:rPr>
      </w:pPr>
    </w:p>
    <w:p w14:paraId="09617D42" w14:textId="2A516AD2" w:rsidR="008C3914" w:rsidRPr="00664EFB" w:rsidRDefault="008C3914" w:rsidP="00071EBD">
      <w:pPr>
        <w:spacing w:line="276" w:lineRule="auto"/>
        <w:rPr>
          <w:rFonts w:cs="Arial"/>
        </w:rPr>
      </w:pPr>
      <w:r w:rsidRPr="00664EFB">
        <w:rPr>
          <w:rFonts w:cs="Arial"/>
        </w:rPr>
        <w:t xml:space="preserve">Die vollständige Studie ist für Interessierte auf der Website von Tebis Consulting erhältlich: </w:t>
      </w:r>
      <w:hyperlink r:id="rId8" w:history="1">
        <w:r w:rsidR="000C385A" w:rsidRPr="000C385A">
          <w:rPr>
            <w:rStyle w:val="Hyperlink"/>
            <w:rFonts w:cs="Arial"/>
          </w:rPr>
          <w:t>https://www.tebis.com/de/consulting/lp/studie-werkzeug--modell-formenbau-kunststoffverarbeitung-26</w:t>
        </w:r>
      </w:hyperlink>
    </w:p>
    <w:p w14:paraId="776090A1" w14:textId="77777777" w:rsidR="008C3914" w:rsidRDefault="008C3914" w:rsidP="008C3914">
      <w:pPr>
        <w:spacing w:line="276" w:lineRule="auto"/>
        <w:contextualSpacing/>
        <w:rPr>
          <w:rFonts w:cs="Arial"/>
          <w:color w:val="000000" w:themeColor="text1"/>
        </w:rPr>
      </w:pPr>
    </w:p>
    <w:p w14:paraId="2B8002B7" w14:textId="77777777" w:rsidR="008C3914" w:rsidRPr="0053078D" w:rsidRDefault="008C3914" w:rsidP="008C3914">
      <w:pPr>
        <w:spacing w:line="276" w:lineRule="auto"/>
        <w:contextualSpacing/>
        <w:rPr>
          <w:rFonts w:cs="Arial"/>
          <w:b/>
          <w:bCs/>
        </w:rPr>
      </w:pPr>
      <w:r w:rsidRPr="0053078D">
        <w:rPr>
          <w:rFonts w:cs="Arial"/>
          <w:b/>
          <w:bCs/>
        </w:rPr>
        <w:t>Bilder</w:t>
      </w:r>
    </w:p>
    <w:p w14:paraId="68F4FC32" w14:textId="77777777" w:rsidR="008C3914" w:rsidRDefault="008C3914" w:rsidP="008C3914">
      <w:pPr>
        <w:spacing w:line="276" w:lineRule="auto"/>
        <w:contextualSpacing/>
        <w:rPr>
          <w:rFonts w:cs="Arial"/>
          <w:b/>
          <w:bCs/>
        </w:rPr>
      </w:pPr>
    </w:p>
    <w:p w14:paraId="137568CB" w14:textId="7BF1A820" w:rsidR="00477C83" w:rsidRPr="0053078D" w:rsidRDefault="00477C83" w:rsidP="008C3914">
      <w:pPr>
        <w:spacing w:line="276" w:lineRule="auto"/>
        <w:contextualSpacing/>
        <w:rPr>
          <w:rFonts w:cs="Arial"/>
          <w:b/>
          <w:bCs/>
        </w:rPr>
      </w:pPr>
      <w:r>
        <w:rPr>
          <w:rFonts w:cs="Arial"/>
          <w:b/>
          <w:bCs/>
        </w:rPr>
        <w:t>Bild 1</w:t>
      </w:r>
    </w:p>
    <w:p w14:paraId="27FFECF4" w14:textId="77777777" w:rsidR="00477C83" w:rsidRDefault="008C3914" w:rsidP="00C65A04">
      <w:pPr>
        <w:spacing w:line="276" w:lineRule="auto"/>
        <w:contextualSpacing/>
        <w:rPr>
          <w:rFonts w:cs="Arial"/>
        </w:rPr>
      </w:pPr>
      <w:r w:rsidRPr="0053078D">
        <w:rPr>
          <w:rFonts w:cs="Arial"/>
          <w:noProof/>
          <w14:ligatures w14:val="standardContextual"/>
        </w:rPr>
        <w:drawing>
          <wp:inline distT="0" distB="0" distL="0" distR="0" wp14:anchorId="550AF47E" wp14:editId="205269F4">
            <wp:extent cx="2160000" cy="1440000"/>
            <wp:effectExtent l="0" t="0" r="0" b="0"/>
            <wp:docPr id="1146752731" name="Grafik 4" descr="Ein Bild, das Kleidung, Menschliches Gesicht, Mann, Pers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752731" name="Grafik 4" descr="Ein Bild, das Kleidung, Menschliches Gesicht, Mann, Person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78D">
        <w:rPr>
          <w:rFonts w:cs="Arial"/>
        </w:rPr>
        <w:br/>
      </w:r>
      <w:r w:rsidR="00106A74" w:rsidRPr="00477C83">
        <w:rPr>
          <w:rFonts w:cs="Arial"/>
          <w:i/>
          <w:iCs/>
          <w:color w:val="000000"/>
          <w:sz w:val="22"/>
          <w:szCs w:val="22"/>
        </w:rPr>
        <w:t xml:space="preserve">Jens Lüdtke, </w:t>
      </w:r>
      <w:r w:rsidR="004D6D70" w:rsidRPr="00477C83">
        <w:rPr>
          <w:rFonts w:cs="Arial"/>
          <w:i/>
          <w:iCs/>
          <w:color w:val="000000"/>
          <w:sz w:val="22"/>
          <w:szCs w:val="22"/>
        </w:rPr>
        <w:t xml:space="preserve">Vorstand </w:t>
      </w:r>
      <w:r w:rsidR="00106A74" w:rsidRPr="00477C83">
        <w:rPr>
          <w:rFonts w:cs="Arial"/>
          <w:i/>
          <w:iCs/>
          <w:color w:val="000000"/>
          <w:sz w:val="22"/>
          <w:szCs w:val="22"/>
        </w:rPr>
        <w:t>Tebis, betont die Bedeutung der Umsetzungsfähigkeit für Werkzeug-, Modell- und Formenbaubetriebe</w:t>
      </w:r>
      <w:r w:rsidR="004D6D70" w:rsidRPr="00477C83">
        <w:rPr>
          <w:rFonts w:cs="Arial"/>
          <w:i/>
          <w:iCs/>
          <w:color w:val="000000"/>
          <w:sz w:val="22"/>
          <w:szCs w:val="22"/>
        </w:rPr>
        <w:t xml:space="preserve"> sowie für Unternehmen aus der Kunststoffverarbeitung</w:t>
      </w:r>
      <w:r w:rsidR="00106A74" w:rsidRPr="00477C83">
        <w:rPr>
          <w:rFonts w:cs="Arial"/>
          <w:i/>
          <w:iCs/>
          <w:color w:val="000000"/>
          <w:sz w:val="22"/>
          <w:szCs w:val="22"/>
        </w:rPr>
        <w:t>: Nicht der Markt oder die Technologie, sondern konsequentes Handeln entscheidet über den Erfolg im strukturellen Wandel.</w:t>
      </w:r>
      <w:r w:rsidRPr="00477C83">
        <w:rPr>
          <w:rFonts w:cs="Arial"/>
          <w:i/>
          <w:iCs/>
          <w:sz w:val="22"/>
          <w:szCs w:val="22"/>
          <w:highlight w:val="darkGray"/>
        </w:rPr>
        <w:br/>
      </w:r>
      <w:r w:rsidRPr="00477C83">
        <w:rPr>
          <w:rFonts w:cs="Arial"/>
          <w:i/>
          <w:iCs/>
          <w:sz w:val="22"/>
          <w:szCs w:val="22"/>
        </w:rPr>
        <w:t>(Bild: VDWF)</w:t>
      </w:r>
      <w:r w:rsidR="00C65A04" w:rsidRPr="00477C83">
        <w:rPr>
          <w:rFonts w:cs="Arial"/>
          <w:i/>
          <w:iCs/>
          <w:sz w:val="22"/>
          <w:szCs w:val="22"/>
        </w:rPr>
        <w:br/>
      </w:r>
    </w:p>
    <w:p w14:paraId="65A0768B" w14:textId="77777777" w:rsidR="00477C83" w:rsidRDefault="00477C83" w:rsidP="00C65A04">
      <w:pPr>
        <w:spacing w:line="276" w:lineRule="auto"/>
        <w:contextualSpacing/>
        <w:rPr>
          <w:rFonts w:cs="Arial"/>
        </w:rPr>
      </w:pPr>
      <w:r w:rsidRPr="00477C83">
        <w:rPr>
          <w:rFonts w:cs="Arial"/>
          <w:b/>
          <w:bCs/>
        </w:rPr>
        <w:lastRenderedPageBreak/>
        <w:t>Bild 2</w:t>
      </w:r>
      <w:r w:rsidR="00C65A04" w:rsidRPr="00477C83">
        <w:rPr>
          <w:rFonts w:cs="Arial"/>
          <w:b/>
          <w:bCs/>
        </w:rPr>
        <w:br/>
      </w:r>
      <w:r w:rsidR="00746EA1">
        <w:rPr>
          <w:rFonts w:cs="Arial"/>
          <w:noProof/>
          <w14:ligatures w14:val="standardContextual"/>
        </w:rPr>
        <w:drawing>
          <wp:inline distT="0" distB="0" distL="0" distR="0" wp14:anchorId="72CB47DB" wp14:editId="443D0806">
            <wp:extent cx="2160000" cy="2160000"/>
            <wp:effectExtent l="12700" t="12700" r="12065" b="12065"/>
            <wp:docPr id="131486356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863568" name="Grafik 131486356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65A04">
        <w:rPr>
          <w:rFonts w:cs="Arial"/>
        </w:rPr>
        <w:br/>
      </w:r>
      <w:r w:rsidR="00C65A04" w:rsidRPr="00477C83">
        <w:rPr>
          <w:rFonts w:cs="Arial"/>
          <w:i/>
          <w:iCs/>
          <w:sz w:val="22"/>
          <w:szCs w:val="22"/>
        </w:rPr>
        <w:t>Die Umfrage zur Marktentwicklung kann auf der Website von Tebis Consulting heruntergeladen werden.</w:t>
      </w:r>
      <w:r w:rsidR="00C65A04" w:rsidRPr="00477C83">
        <w:rPr>
          <w:rFonts w:cs="Arial"/>
          <w:i/>
          <w:iCs/>
          <w:sz w:val="22"/>
          <w:szCs w:val="22"/>
        </w:rPr>
        <w:br/>
        <w:t>(Bild: Tebis Consulting)</w:t>
      </w:r>
      <w:r w:rsidR="00C65A04" w:rsidRPr="00477C83">
        <w:rPr>
          <w:rFonts w:cs="Arial"/>
          <w:i/>
          <w:iCs/>
          <w:sz w:val="22"/>
          <w:szCs w:val="22"/>
        </w:rPr>
        <w:br/>
      </w:r>
    </w:p>
    <w:p w14:paraId="76F788DA" w14:textId="419987CE" w:rsidR="008C3914" w:rsidRPr="0053078D" w:rsidRDefault="00477C83" w:rsidP="00C65A04">
      <w:pPr>
        <w:spacing w:line="276" w:lineRule="auto"/>
        <w:contextualSpacing/>
        <w:rPr>
          <w:rFonts w:cs="Arial"/>
          <w:bCs/>
        </w:rPr>
      </w:pPr>
      <w:r w:rsidRPr="00477C83">
        <w:rPr>
          <w:rFonts w:cs="Arial"/>
          <w:b/>
          <w:bCs/>
        </w:rPr>
        <w:t>Bild 3</w:t>
      </w:r>
      <w:r w:rsidR="00C65A04" w:rsidRPr="00477C83">
        <w:rPr>
          <w:rFonts w:cs="Arial"/>
          <w:b/>
          <w:bCs/>
        </w:rPr>
        <w:br/>
      </w:r>
      <w:r w:rsidR="00C65A04">
        <w:rPr>
          <w:rFonts w:cs="Arial"/>
          <w:noProof/>
          <w14:ligatures w14:val="standardContextual"/>
        </w:rPr>
        <w:drawing>
          <wp:inline distT="0" distB="0" distL="0" distR="0" wp14:anchorId="694F3092" wp14:editId="2472C48B">
            <wp:extent cx="2160000" cy="2160000"/>
            <wp:effectExtent l="0" t="0" r="0" b="0"/>
            <wp:docPr id="119686460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864601" name="Grafik 119686460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2E407" w14:textId="77777777" w:rsidR="00477C83" w:rsidRDefault="00477C83" w:rsidP="00C31C53">
      <w:pPr>
        <w:spacing w:after="0" w:line="276" w:lineRule="auto"/>
        <w:rPr>
          <w:rFonts w:cs="Arial"/>
          <w:bCs/>
          <w:lang w:eastAsia="x-none"/>
        </w:rPr>
      </w:pPr>
    </w:p>
    <w:p w14:paraId="1E6AE78B" w14:textId="77777777" w:rsidR="00477C83" w:rsidRDefault="005B6AC2" w:rsidP="00C31C53">
      <w:pPr>
        <w:spacing w:after="0" w:line="276" w:lineRule="auto"/>
        <w:rPr>
          <w:rFonts w:cs="Arial"/>
        </w:rPr>
      </w:pPr>
      <w:r w:rsidRPr="00477C83">
        <w:rPr>
          <w:rFonts w:cs="Arial"/>
          <w:bCs/>
          <w:i/>
          <w:iCs/>
          <w:sz w:val="22"/>
          <w:szCs w:val="22"/>
          <w:lang w:eastAsia="x-none"/>
        </w:rPr>
        <w:t>Kooperation innerhalb Europas gewinnt zunehmend an Bedeutung – geografische Nähe, Vertrauen und technologische Kompatibilität sind hier entscheidende Faktoren.</w:t>
      </w:r>
      <w:r w:rsidRPr="00477C83">
        <w:rPr>
          <w:rFonts w:cs="Arial"/>
          <w:bCs/>
          <w:i/>
          <w:iCs/>
          <w:sz w:val="22"/>
          <w:szCs w:val="22"/>
          <w:lang w:eastAsia="x-none"/>
        </w:rPr>
        <w:br/>
      </w:r>
      <w:r w:rsidRPr="00477C83">
        <w:rPr>
          <w:rFonts w:cs="Arial"/>
          <w:i/>
          <w:iCs/>
          <w:sz w:val="22"/>
          <w:szCs w:val="22"/>
        </w:rPr>
        <w:t>(Bild: Tebis Consulting)</w:t>
      </w:r>
      <w:r w:rsidRPr="00477C83">
        <w:rPr>
          <w:rFonts w:cs="Arial"/>
          <w:i/>
          <w:iCs/>
          <w:sz w:val="22"/>
          <w:szCs w:val="22"/>
        </w:rPr>
        <w:br/>
      </w:r>
    </w:p>
    <w:p w14:paraId="044C96F4" w14:textId="0CE102E9" w:rsidR="00477C83" w:rsidRDefault="00477C83" w:rsidP="00C31C53">
      <w:pPr>
        <w:spacing w:after="0" w:line="276" w:lineRule="auto"/>
        <w:rPr>
          <w:rFonts w:cs="Arial"/>
          <w:bCs/>
          <w:lang w:eastAsia="x-none"/>
        </w:rPr>
      </w:pPr>
      <w:r w:rsidRPr="00477C83">
        <w:rPr>
          <w:rFonts w:cs="Arial"/>
          <w:b/>
          <w:bCs/>
        </w:rPr>
        <w:lastRenderedPageBreak/>
        <w:t>Bild 4</w:t>
      </w:r>
      <w:r w:rsidR="005B6AC2" w:rsidRPr="00477C83">
        <w:rPr>
          <w:rFonts w:cs="Arial"/>
          <w:b/>
          <w:bCs/>
        </w:rPr>
        <w:br/>
      </w:r>
      <w:r w:rsidR="005B6AC2">
        <w:rPr>
          <w:rFonts w:cs="Arial"/>
          <w:noProof/>
          <w14:ligatures w14:val="standardContextual"/>
        </w:rPr>
        <w:drawing>
          <wp:inline distT="0" distB="0" distL="0" distR="0" wp14:anchorId="44DE7753" wp14:editId="25947ED9">
            <wp:extent cx="2160000" cy="2160000"/>
            <wp:effectExtent l="0" t="0" r="0" b="0"/>
            <wp:docPr id="114766822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668227" name="Grafik 114766822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6AC2">
        <w:rPr>
          <w:rFonts w:cs="Arial"/>
        </w:rPr>
        <w:br/>
      </w:r>
    </w:p>
    <w:p w14:paraId="65B48405" w14:textId="77777777" w:rsidR="00477C83" w:rsidRDefault="005B6AC2" w:rsidP="00C31C53">
      <w:pPr>
        <w:spacing w:after="0" w:line="276" w:lineRule="auto"/>
        <w:rPr>
          <w:rFonts w:cs="Arial"/>
          <w:b/>
          <w:lang w:eastAsia="x-none"/>
        </w:rPr>
      </w:pPr>
      <w:r w:rsidRPr="00477C83">
        <w:rPr>
          <w:rFonts w:cs="Arial"/>
          <w:bCs/>
          <w:i/>
          <w:iCs/>
          <w:sz w:val="22"/>
          <w:szCs w:val="22"/>
          <w:lang w:eastAsia="x-none"/>
        </w:rPr>
        <w:t>83 Prozent der befragten Unternehmen sehen die hohen Lohnkosten als größten Wettbewerbsnachteil. Meist können sie diese nicht weitergeben.</w:t>
      </w:r>
      <w:r w:rsidRPr="00477C83">
        <w:rPr>
          <w:rFonts w:cs="Arial"/>
          <w:bCs/>
          <w:i/>
          <w:iCs/>
          <w:sz w:val="22"/>
          <w:szCs w:val="22"/>
          <w:lang w:eastAsia="x-none"/>
        </w:rPr>
        <w:br/>
      </w:r>
      <w:r w:rsidRPr="00477C83">
        <w:rPr>
          <w:rFonts w:cs="Arial"/>
          <w:bCs/>
          <w:i/>
          <w:iCs/>
          <w:sz w:val="22"/>
          <w:szCs w:val="22"/>
        </w:rPr>
        <w:t>(Bild: Tebis Consulting)</w:t>
      </w:r>
      <w:r w:rsidRPr="00477C83">
        <w:rPr>
          <w:rFonts w:cs="Arial"/>
          <w:b/>
          <w:i/>
          <w:iCs/>
          <w:sz w:val="22"/>
          <w:szCs w:val="22"/>
          <w:lang w:eastAsia="x-none"/>
        </w:rPr>
        <w:br/>
      </w:r>
      <w:r>
        <w:rPr>
          <w:rFonts w:cs="Arial"/>
          <w:b/>
          <w:lang w:eastAsia="x-none"/>
        </w:rPr>
        <w:br/>
      </w:r>
    </w:p>
    <w:p w14:paraId="61AEC39C" w14:textId="4A97AEFE" w:rsidR="008C3914" w:rsidRPr="00477C83" w:rsidRDefault="00477C83" w:rsidP="00C31C53">
      <w:pPr>
        <w:spacing w:after="0" w:line="276" w:lineRule="auto"/>
        <w:rPr>
          <w:rFonts w:cs="Arial"/>
          <w:sz w:val="22"/>
          <w:szCs w:val="22"/>
          <w:u w:val="single"/>
        </w:rPr>
      </w:pPr>
      <w:r>
        <w:rPr>
          <w:rFonts w:cs="Arial"/>
          <w:b/>
          <w:lang w:eastAsia="x-none"/>
        </w:rPr>
        <w:t>Bild 5</w:t>
      </w:r>
      <w:r w:rsidR="00C65A04" w:rsidRPr="005B6AC2">
        <w:rPr>
          <w:rFonts w:cs="Arial"/>
          <w:b/>
          <w:lang w:eastAsia="x-none"/>
        </w:rPr>
        <w:br/>
      </w:r>
      <w:r w:rsidR="005B6AC2">
        <w:rPr>
          <w:rFonts w:cs="Arial"/>
          <w:noProof/>
          <w14:ligatures w14:val="standardContextual"/>
        </w:rPr>
        <w:drawing>
          <wp:inline distT="0" distB="0" distL="0" distR="0" wp14:anchorId="5EDBCA7B" wp14:editId="30F3CA12">
            <wp:extent cx="2160000" cy="2160000"/>
            <wp:effectExtent l="0" t="0" r="0" b="0"/>
            <wp:docPr id="75161810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618101" name="Grafik 75161810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1C53">
        <w:rPr>
          <w:rFonts w:cs="Arial"/>
          <w:b/>
          <w:lang w:eastAsia="x-none"/>
        </w:rPr>
        <w:br/>
      </w:r>
      <w:r w:rsidR="00C31C53" w:rsidRPr="00477C83">
        <w:rPr>
          <w:rFonts w:cs="Arial"/>
          <w:bCs/>
          <w:i/>
          <w:iCs/>
          <w:sz w:val="22"/>
          <w:szCs w:val="22"/>
          <w:lang w:eastAsia="x-none"/>
        </w:rPr>
        <w:t xml:space="preserve">Künstliche </w:t>
      </w:r>
      <w:r w:rsidR="00AA0D0E" w:rsidRPr="00477C83">
        <w:rPr>
          <w:rFonts w:cs="Arial"/>
          <w:bCs/>
          <w:i/>
          <w:iCs/>
          <w:sz w:val="22"/>
          <w:szCs w:val="22"/>
          <w:lang w:eastAsia="x-none"/>
        </w:rPr>
        <w:t>Intelligenz</w:t>
      </w:r>
      <w:r w:rsidR="00C31C53" w:rsidRPr="00477C83">
        <w:rPr>
          <w:rFonts w:cs="Arial"/>
          <w:bCs/>
          <w:i/>
          <w:iCs/>
          <w:sz w:val="22"/>
          <w:szCs w:val="22"/>
          <w:lang w:eastAsia="x-none"/>
        </w:rPr>
        <w:t xml:space="preserve"> ist in der Breite angekommen, </w:t>
      </w:r>
      <w:r w:rsidR="00AA0D0E" w:rsidRPr="00477C83">
        <w:rPr>
          <w:rFonts w:cs="Arial"/>
          <w:bCs/>
          <w:i/>
          <w:iCs/>
          <w:sz w:val="22"/>
          <w:szCs w:val="22"/>
          <w:lang w:eastAsia="x-none"/>
        </w:rPr>
        <w:t>ein wirklich integrierter Einsatz</w:t>
      </w:r>
      <w:r w:rsidR="00C31C53" w:rsidRPr="00477C83">
        <w:rPr>
          <w:rFonts w:cs="Arial"/>
          <w:bCs/>
          <w:i/>
          <w:iCs/>
          <w:sz w:val="22"/>
          <w:szCs w:val="22"/>
          <w:lang w:eastAsia="x-none"/>
        </w:rPr>
        <w:t xml:space="preserve"> ist aber noch die Ausnahme.</w:t>
      </w:r>
      <w:r w:rsidR="00C31C53" w:rsidRPr="00477C83">
        <w:rPr>
          <w:rFonts w:cs="Arial"/>
          <w:b/>
          <w:i/>
          <w:iCs/>
          <w:sz w:val="22"/>
          <w:szCs w:val="22"/>
          <w:lang w:eastAsia="x-none"/>
        </w:rPr>
        <w:br/>
      </w:r>
      <w:r w:rsidR="00C31C53" w:rsidRPr="00477C83">
        <w:rPr>
          <w:rFonts w:cs="Arial"/>
          <w:bCs/>
          <w:i/>
          <w:iCs/>
          <w:sz w:val="22"/>
          <w:szCs w:val="22"/>
        </w:rPr>
        <w:t>(Bild: Tebis Consulting)</w:t>
      </w:r>
      <w:r w:rsidR="00C31C53" w:rsidRPr="00477C83">
        <w:rPr>
          <w:rFonts w:cs="Arial"/>
          <w:bCs/>
          <w:i/>
          <w:iCs/>
          <w:sz w:val="22"/>
          <w:szCs w:val="22"/>
        </w:rPr>
        <w:br/>
      </w:r>
      <w:r w:rsidR="00C31C53">
        <w:rPr>
          <w:rFonts w:cs="Arial"/>
          <w:bCs/>
        </w:rPr>
        <w:br/>
      </w:r>
      <w:r w:rsidR="008C3914" w:rsidRPr="00477C83">
        <w:rPr>
          <w:rFonts w:cs="Arial"/>
          <w:sz w:val="22"/>
          <w:szCs w:val="22"/>
          <w:u w:val="single"/>
        </w:rPr>
        <w:t>Über Tebis Consulting</w:t>
      </w:r>
    </w:p>
    <w:p w14:paraId="10F353A6" w14:textId="5D3447C2" w:rsidR="008C3914" w:rsidRPr="00477C83" w:rsidRDefault="008C3914" w:rsidP="008C3914">
      <w:pPr>
        <w:rPr>
          <w:sz w:val="22"/>
          <w:szCs w:val="22"/>
        </w:rPr>
      </w:pPr>
      <w:r w:rsidRPr="00477C83">
        <w:rPr>
          <w:sz w:val="22"/>
          <w:szCs w:val="22"/>
        </w:rPr>
        <w:t>Tebis Consulting berät Unternehmen aus den zerspanenden Branchen und sieht sich selbst als Teil des Werkzeug-, Modell- und Formenbaus</w:t>
      </w:r>
      <w:r w:rsidR="00676882" w:rsidRPr="00477C83">
        <w:rPr>
          <w:sz w:val="22"/>
          <w:szCs w:val="22"/>
        </w:rPr>
        <w:t xml:space="preserve"> bzw. der kunststoffverarbeitenden Industrie</w:t>
      </w:r>
      <w:r w:rsidRPr="00477C83">
        <w:rPr>
          <w:sz w:val="22"/>
          <w:szCs w:val="22"/>
        </w:rPr>
        <w:t>: Seit Gründung der Beratung 2015</w:t>
      </w:r>
      <w:r w:rsidR="00676882" w:rsidRPr="00477C83">
        <w:rPr>
          <w:sz w:val="22"/>
          <w:szCs w:val="22"/>
        </w:rPr>
        <w:t xml:space="preserve"> </w:t>
      </w:r>
      <w:r w:rsidRPr="00477C83">
        <w:rPr>
          <w:sz w:val="22"/>
          <w:szCs w:val="22"/>
        </w:rPr>
        <w:t xml:space="preserve">vertrauen bereits </w:t>
      </w:r>
      <w:r w:rsidR="00676882" w:rsidRPr="00477C83">
        <w:rPr>
          <w:sz w:val="22"/>
          <w:szCs w:val="22"/>
        </w:rPr>
        <w:t xml:space="preserve">über </w:t>
      </w:r>
      <w:r w:rsidRPr="00477C83">
        <w:rPr>
          <w:sz w:val="22"/>
          <w:szCs w:val="22"/>
        </w:rPr>
        <w:t xml:space="preserve">800 kleine und mittelständische Unternehmen der Expertise des VDWF-Mitglieds. Im Sinne des </w:t>
      </w:r>
      <w:proofErr w:type="spellStart"/>
      <w:r w:rsidRPr="00477C83">
        <w:rPr>
          <w:sz w:val="22"/>
          <w:szCs w:val="22"/>
        </w:rPr>
        <w:t>Trusted</w:t>
      </w:r>
      <w:proofErr w:type="spellEnd"/>
      <w:r w:rsidRPr="00477C83">
        <w:rPr>
          <w:sz w:val="22"/>
          <w:szCs w:val="22"/>
        </w:rPr>
        <w:t xml:space="preserve"> </w:t>
      </w:r>
      <w:proofErr w:type="spellStart"/>
      <w:r w:rsidRPr="00477C83">
        <w:rPr>
          <w:sz w:val="22"/>
          <w:szCs w:val="22"/>
        </w:rPr>
        <w:t>Advisor</w:t>
      </w:r>
      <w:proofErr w:type="spellEnd"/>
      <w:r w:rsidRPr="00477C83">
        <w:rPr>
          <w:sz w:val="22"/>
          <w:szCs w:val="22"/>
        </w:rPr>
        <w:t>-Konzepts agieren die Spezialisten von Tebis Consulting als Begleiter der Unternehmen. Das Portfolio umfasst sowohl Strategieplanung als auch konkrete Maßnahmen zur Prozessoptimierung</w:t>
      </w:r>
      <w:r w:rsidR="00676882" w:rsidRPr="00477C83">
        <w:rPr>
          <w:sz w:val="22"/>
          <w:szCs w:val="22"/>
        </w:rPr>
        <w:t>.</w:t>
      </w:r>
      <w:r w:rsidRPr="00477C83">
        <w:rPr>
          <w:sz w:val="22"/>
          <w:szCs w:val="22"/>
        </w:rPr>
        <w:t xml:space="preserve"> Ziel</w:t>
      </w:r>
      <w:r w:rsidR="000C04CC" w:rsidRPr="00477C83">
        <w:rPr>
          <w:sz w:val="22"/>
          <w:szCs w:val="22"/>
        </w:rPr>
        <w:t>e</w:t>
      </w:r>
      <w:r w:rsidRPr="00477C83">
        <w:rPr>
          <w:sz w:val="22"/>
          <w:szCs w:val="22"/>
        </w:rPr>
        <w:t xml:space="preserve"> </w:t>
      </w:r>
      <w:r w:rsidR="000C04CC" w:rsidRPr="00477C83">
        <w:rPr>
          <w:sz w:val="22"/>
          <w:szCs w:val="22"/>
        </w:rPr>
        <w:t xml:space="preserve">sind </w:t>
      </w:r>
      <w:r w:rsidR="00676882" w:rsidRPr="00477C83">
        <w:rPr>
          <w:sz w:val="22"/>
          <w:szCs w:val="22"/>
        </w:rPr>
        <w:t xml:space="preserve">dabei eine Steigerung der </w:t>
      </w:r>
      <w:r w:rsidRPr="00477C83">
        <w:rPr>
          <w:sz w:val="22"/>
          <w:szCs w:val="22"/>
        </w:rPr>
        <w:t xml:space="preserve">Produktivität und </w:t>
      </w:r>
      <w:r w:rsidR="00676882" w:rsidRPr="00477C83">
        <w:rPr>
          <w:sz w:val="22"/>
          <w:szCs w:val="22"/>
        </w:rPr>
        <w:t xml:space="preserve">der </w:t>
      </w:r>
      <w:r w:rsidRPr="00477C83">
        <w:rPr>
          <w:sz w:val="22"/>
          <w:szCs w:val="22"/>
        </w:rPr>
        <w:t>Wettbewerbsfähigkeit.</w:t>
      </w:r>
      <w:r w:rsidR="00676882" w:rsidRPr="00477C83">
        <w:rPr>
          <w:sz w:val="22"/>
          <w:szCs w:val="22"/>
        </w:rPr>
        <w:t xml:space="preserve"> </w:t>
      </w:r>
      <w:r w:rsidRPr="00477C83">
        <w:rPr>
          <w:sz w:val="22"/>
          <w:szCs w:val="22"/>
        </w:rPr>
        <w:t>Darüber hinaus verfügt Tebis Consulting über eine eigene Benchmark-Datenbank und ist Mitbegründer des „Marktspiegels Werkzeugbau</w:t>
      </w:r>
      <w:r w:rsidR="00DF1E18" w:rsidRPr="00477C83">
        <w:rPr>
          <w:sz w:val="22"/>
          <w:szCs w:val="22"/>
        </w:rPr>
        <w:t>“</w:t>
      </w:r>
      <w:r w:rsidRPr="00477C83">
        <w:rPr>
          <w:sz w:val="22"/>
          <w:szCs w:val="22"/>
        </w:rPr>
        <w:t xml:space="preserve">. </w:t>
      </w:r>
    </w:p>
    <w:p w14:paraId="61DCB802" w14:textId="60988445" w:rsidR="008C3914" w:rsidRPr="00477C83" w:rsidRDefault="008C3914" w:rsidP="008C3914">
      <w:pPr>
        <w:rPr>
          <w:sz w:val="22"/>
          <w:szCs w:val="22"/>
        </w:rPr>
      </w:pPr>
      <w:r w:rsidRPr="00477C83">
        <w:rPr>
          <w:sz w:val="22"/>
          <w:szCs w:val="22"/>
        </w:rPr>
        <w:lastRenderedPageBreak/>
        <w:t xml:space="preserve">Das Team </w:t>
      </w:r>
      <w:r w:rsidR="00676882" w:rsidRPr="00477C83">
        <w:rPr>
          <w:sz w:val="22"/>
          <w:szCs w:val="22"/>
        </w:rPr>
        <w:t xml:space="preserve">mit </w:t>
      </w:r>
      <w:r w:rsidRPr="00477C83">
        <w:rPr>
          <w:sz w:val="22"/>
          <w:szCs w:val="22"/>
        </w:rPr>
        <w:t xml:space="preserve">Leiter Jens Lüdtke </w:t>
      </w:r>
      <w:r w:rsidR="00676882" w:rsidRPr="00477C83">
        <w:rPr>
          <w:sz w:val="22"/>
          <w:szCs w:val="22"/>
        </w:rPr>
        <w:t xml:space="preserve">hat seinen Sitz </w:t>
      </w:r>
      <w:r w:rsidRPr="00477C83">
        <w:rPr>
          <w:sz w:val="22"/>
          <w:szCs w:val="22"/>
        </w:rPr>
        <w:t xml:space="preserve">in Göppingen und </w:t>
      </w:r>
      <w:r w:rsidR="00676882" w:rsidRPr="00477C83">
        <w:rPr>
          <w:sz w:val="22"/>
          <w:szCs w:val="22"/>
        </w:rPr>
        <w:t xml:space="preserve">ist </w:t>
      </w:r>
      <w:r w:rsidRPr="00477C83">
        <w:rPr>
          <w:sz w:val="22"/>
          <w:szCs w:val="22"/>
        </w:rPr>
        <w:t xml:space="preserve">eine eigenständige Geschäftseinheit </w:t>
      </w:r>
      <w:r w:rsidR="00676882" w:rsidRPr="00477C83">
        <w:rPr>
          <w:sz w:val="22"/>
          <w:szCs w:val="22"/>
        </w:rPr>
        <w:t xml:space="preserve">des globalen Markt- und Technologieführers im CAD/CAM- und MES-Bereich, der </w:t>
      </w:r>
      <w:r w:rsidRPr="00477C83">
        <w:rPr>
          <w:sz w:val="22"/>
          <w:szCs w:val="22"/>
        </w:rPr>
        <w:t xml:space="preserve">Tebis AG. </w:t>
      </w:r>
      <w:r w:rsidR="00676882" w:rsidRPr="00477C83">
        <w:rPr>
          <w:sz w:val="22"/>
          <w:szCs w:val="22"/>
        </w:rPr>
        <w:t xml:space="preserve">Das Unternehmen aus Martinsried </w:t>
      </w:r>
      <w:r w:rsidRPr="00477C83">
        <w:rPr>
          <w:sz w:val="22"/>
          <w:szCs w:val="22"/>
        </w:rPr>
        <w:t>bei München</w:t>
      </w:r>
      <w:r w:rsidR="00676882" w:rsidRPr="00477C83">
        <w:rPr>
          <w:sz w:val="22"/>
          <w:szCs w:val="22"/>
        </w:rPr>
        <w:t xml:space="preserve"> </w:t>
      </w:r>
      <w:r w:rsidRPr="00477C83">
        <w:rPr>
          <w:sz w:val="22"/>
          <w:szCs w:val="22"/>
        </w:rPr>
        <w:t xml:space="preserve">unterhält weltweit </w:t>
      </w:r>
      <w:r w:rsidR="004D6D70" w:rsidRPr="00477C83">
        <w:rPr>
          <w:sz w:val="22"/>
          <w:szCs w:val="22"/>
        </w:rPr>
        <w:t>neun</w:t>
      </w:r>
      <w:r w:rsidRPr="00477C83">
        <w:rPr>
          <w:sz w:val="22"/>
          <w:szCs w:val="22"/>
        </w:rPr>
        <w:t xml:space="preserve"> Niederlassungen </w:t>
      </w:r>
      <w:r w:rsidR="00676882" w:rsidRPr="00477C83">
        <w:rPr>
          <w:sz w:val="22"/>
          <w:szCs w:val="22"/>
        </w:rPr>
        <w:t>und</w:t>
      </w:r>
      <w:r w:rsidRPr="00477C83">
        <w:rPr>
          <w:sz w:val="22"/>
          <w:szCs w:val="22"/>
        </w:rPr>
        <w:t xml:space="preserve"> Handelsvertretungen in weiteren </w:t>
      </w:r>
      <w:r w:rsidR="004D6D70" w:rsidRPr="00477C83">
        <w:rPr>
          <w:sz w:val="22"/>
          <w:szCs w:val="22"/>
        </w:rPr>
        <w:t xml:space="preserve">acht </w:t>
      </w:r>
      <w:r w:rsidRPr="00477C83">
        <w:rPr>
          <w:sz w:val="22"/>
          <w:szCs w:val="22"/>
        </w:rPr>
        <w:t xml:space="preserve">Ländern. </w:t>
      </w:r>
    </w:p>
    <w:p w14:paraId="6B8C011C" w14:textId="56173517" w:rsidR="008C3914" w:rsidRPr="00477C83" w:rsidRDefault="008C3914" w:rsidP="008C3914">
      <w:pPr>
        <w:rPr>
          <w:sz w:val="22"/>
          <w:szCs w:val="22"/>
        </w:rPr>
      </w:pPr>
      <w:r w:rsidRPr="00477C83">
        <w:rPr>
          <w:sz w:val="22"/>
          <w:szCs w:val="22"/>
        </w:rPr>
        <w:t xml:space="preserve">Mehr zu Tebis Consulting: </w:t>
      </w:r>
      <w:hyperlink r:id="rId14" w:history="1">
        <w:r w:rsidRPr="00477C83">
          <w:rPr>
            <w:rStyle w:val="Hyperlink"/>
            <w:sz w:val="22"/>
            <w:szCs w:val="22"/>
          </w:rPr>
          <w:t>https://www.tebis-consulting.com</w:t>
        </w:r>
      </w:hyperlink>
    </w:p>
    <w:p w14:paraId="75138DF3" w14:textId="77777777" w:rsidR="008C3914" w:rsidRPr="00477C83" w:rsidRDefault="008C3914" w:rsidP="008C3914">
      <w:pPr>
        <w:rPr>
          <w:sz w:val="22"/>
          <w:szCs w:val="22"/>
        </w:rPr>
      </w:pPr>
    </w:p>
    <w:p w14:paraId="0A398A02" w14:textId="77777777" w:rsidR="008C3914" w:rsidRPr="00B60FE3" w:rsidRDefault="008C3914" w:rsidP="008C3914">
      <w:pPr>
        <w:ind w:right="250"/>
        <w:rPr>
          <w:rFonts w:cs="Arial"/>
          <w:iCs/>
        </w:rPr>
      </w:pPr>
    </w:p>
    <w:p w14:paraId="5C702366" w14:textId="77777777" w:rsidR="008C3914" w:rsidRPr="00B60FE3" w:rsidRDefault="008C3914" w:rsidP="008C3914">
      <w:pPr>
        <w:ind w:right="250"/>
        <w:rPr>
          <w:rFonts w:cs="Arial"/>
          <w:iCs/>
        </w:rPr>
      </w:pPr>
    </w:p>
    <w:p w14:paraId="149D884B" w14:textId="77777777" w:rsidR="008E777A" w:rsidRDefault="008E777A"/>
    <w:sectPr w:rsidR="008E777A" w:rsidSect="008C3914">
      <w:headerReference w:type="default" r:id="rId15"/>
      <w:footerReference w:type="default" r:id="rId16"/>
      <w:pgSz w:w="11906" w:h="16838" w:code="9"/>
      <w:pgMar w:top="1418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1BD65" w14:textId="77777777" w:rsidR="003D6F4E" w:rsidRDefault="003D6F4E">
      <w:pPr>
        <w:spacing w:after="0"/>
      </w:pPr>
      <w:r>
        <w:separator/>
      </w:r>
    </w:p>
  </w:endnote>
  <w:endnote w:type="continuationSeparator" w:id="0">
    <w:p w14:paraId="016356C7" w14:textId="77777777" w:rsidR="003D6F4E" w:rsidRDefault="003D6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B7F2" w14:textId="77777777" w:rsidR="008C3914" w:rsidRDefault="008C3914">
    <w:pPr>
      <w:pStyle w:val="Fuzeile"/>
      <w:jc w:val="right"/>
    </w:pPr>
    <w:r>
      <w:t xml:space="preserve">Seite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von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7</w:t>
    </w:r>
    <w:r>
      <w:rPr>
        <w:b/>
      </w:rPr>
      <w:fldChar w:fldCharType="end"/>
    </w:r>
  </w:p>
  <w:p w14:paraId="2F1E7DB5" w14:textId="77777777" w:rsidR="008C3914" w:rsidRDefault="008C39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5AABE" w14:textId="77777777" w:rsidR="003D6F4E" w:rsidRDefault="003D6F4E">
      <w:pPr>
        <w:spacing w:after="0"/>
      </w:pPr>
      <w:r>
        <w:separator/>
      </w:r>
    </w:p>
  </w:footnote>
  <w:footnote w:type="continuationSeparator" w:id="0">
    <w:p w14:paraId="1A9E9467" w14:textId="77777777" w:rsidR="003D6F4E" w:rsidRDefault="003D6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1447" w14:textId="77777777" w:rsidR="008C3914" w:rsidRPr="007F3E9D" w:rsidRDefault="008C3914" w:rsidP="00477EE2">
    <w:pPr>
      <w:pStyle w:val="berschrift24"/>
      <w:tabs>
        <w:tab w:val="right" w:pos="9072"/>
      </w:tabs>
      <w:rPr>
        <w:rFonts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79A1E5E" wp14:editId="5E8BB398">
          <wp:simplePos x="0" y="0"/>
          <wp:positionH relativeFrom="column">
            <wp:posOffset>4650740</wp:posOffset>
          </wp:positionH>
          <wp:positionV relativeFrom="paragraph">
            <wp:posOffset>39370</wp:posOffset>
          </wp:positionV>
          <wp:extent cx="1073150" cy="413385"/>
          <wp:effectExtent l="0" t="0" r="0" b="5715"/>
          <wp:wrapTight wrapText="bothSides">
            <wp:wrapPolygon edited="0">
              <wp:start x="0" y="0"/>
              <wp:lineTo x="0" y="20903"/>
              <wp:lineTo x="21089" y="20903"/>
              <wp:lineTo x="21089" y="0"/>
              <wp:lineTo x="0" y="0"/>
            </wp:wrapPolygon>
          </wp:wrapTight>
          <wp:docPr id="2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191"/>
                  <a:stretch>
                    <a:fillRect/>
                  </a:stretch>
                </pic:blipFill>
                <pic:spPr bwMode="auto">
                  <a:xfrm>
                    <a:off x="0" y="0"/>
                    <a:ext cx="107315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3E9D">
      <w:rPr>
        <w:rFonts w:cs="Arial"/>
        <w:sz w:val="28"/>
        <w:szCs w:val="28"/>
      </w:rPr>
      <w:t>Presseinformation</w:t>
    </w:r>
    <w:r w:rsidRPr="007F3E9D">
      <w:rPr>
        <w:rFonts w:cs="Arial"/>
        <w:sz w:val="28"/>
        <w:szCs w:val="28"/>
      </w:rPr>
      <w:tab/>
    </w:r>
  </w:p>
  <w:p w14:paraId="467ED749" w14:textId="6CC461F2" w:rsidR="008C3914" w:rsidRPr="001B7DA6" w:rsidRDefault="00071EBD">
    <w:pPr>
      <w:pStyle w:val="Kopfzeile"/>
      <w:rPr>
        <w:b/>
        <w:lang w:val="de-DE"/>
      </w:rPr>
    </w:pPr>
    <w:r>
      <w:rPr>
        <w:b/>
        <w:sz w:val="28"/>
        <w:szCs w:val="28"/>
        <w:lang w:val="de-DE"/>
      </w:rPr>
      <w:t>Jun</w:t>
    </w:r>
    <w:r w:rsidR="000047E4">
      <w:rPr>
        <w:b/>
        <w:sz w:val="28"/>
        <w:szCs w:val="28"/>
        <w:lang w:val="de-DE"/>
      </w:rPr>
      <w:t>i</w:t>
    </w:r>
    <w:r w:rsidR="008C3914">
      <w:rPr>
        <w:b/>
        <w:sz w:val="28"/>
        <w:szCs w:val="28"/>
        <w:lang w:val="de-DE"/>
      </w:rPr>
      <w:t xml:space="preserve"> 202</w:t>
    </w:r>
    <w:r w:rsidR="000047E4">
      <w:rPr>
        <w:b/>
        <w:sz w:val="28"/>
        <w:szCs w:val="28"/>
        <w:lang w:val="de-DE"/>
      </w:rPr>
      <w:t>6</w:t>
    </w:r>
  </w:p>
  <w:p w14:paraId="0B15F027" w14:textId="77777777" w:rsidR="008C3914" w:rsidRDefault="008C391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914"/>
    <w:rsid w:val="000013CD"/>
    <w:rsid w:val="00002DCE"/>
    <w:rsid w:val="000047E4"/>
    <w:rsid w:val="000072FD"/>
    <w:rsid w:val="00012630"/>
    <w:rsid w:val="00013891"/>
    <w:rsid w:val="000606D1"/>
    <w:rsid w:val="00060EE0"/>
    <w:rsid w:val="000709BE"/>
    <w:rsid w:val="00071EBD"/>
    <w:rsid w:val="00072042"/>
    <w:rsid w:val="000A636C"/>
    <w:rsid w:val="000C04CC"/>
    <w:rsid w:val="000C25A5"/>
    <w:rsid w:val="000C385A"/>
    <w:rsid w:val="000E272E"/>
    <w:rsid w:val="00101786"/>
    <w:rsid w:val="00101C3D"/>
    <w:rsid w:val="00106A74"/>
    <w:rsid w:val="00122EE7"/>
    <w:rsid w:val="00181F2E"/>
    <w:rsid w:val="001B7FE4"/>
    <w:rsid w:val="00276B51"/>
    <w:rsid w:val="002D5CE9"/>
    <w:rsid w:val="00320A43"/>
    <w:rsid w:val="0032531B"/>
    <w:rsid w:val="00331625"/>
    <w:rsid w:val="00334564"/>
    <w:rsid w:val="003668C2"/>
    <w:rsid w:val="00391653"/>
    <w:rsid w:val="003A09F3"/>
    <w:rsid w:val="003B3309"/>
    <w:rsid w:val="003D660E"/>
    <w:rsid w:val="003D6F4E"/>
    <w:rsid w:val="00425CD2"/>
    <w:rsid w:val="00460C9C"/>
    <w:rsid w:val="00477C83"/>
    <w:rsid w:val="00481AA2"/>
    <w:rsid w:val="004B3BD7"/>
    <w:rsid w:val="004D6D70"/>
    <w:rsid w:val="00543688"/>
    <w:rsid w:val="00551C95"/>
    <w:rsid w:val="005735FA"/>
    <w:rsid w:val="00575C88"/>
    <w:rsid w:val="005B6AC2"/>
    <w:rsid w:val="005D2F4B"/>
    <w:rsid w:val="005F5D69"/>
    <w:rsid w:val="00610D81"/>
    <w:rsid w:val="0061583C"/>
    <w:rsid w:val="00630B3E"/>
    <w:rsid w:val="00664EFB"/>
    <w:rsid w:val="00676882"/>
    <w:rsid w:val="006853A1"/>
    <w:rsid w:val="006B3FC8"/>
    <w:rsid w:val="006E7D06"/>
    <w:rsid w:val="0073467E"/>
    <w:rsid w:val="00746EA1"/>
    <w:rsid w:val="0074784D"/>
    <w:rsid w:val="00752C42"/>
    <w:rsid w:val="007D51E0"/>
    <w:rsid w:val="007F0430"/>
    <w:rsid w:val="0081089D"/>
    <w:rsid w:val="00864173"/>
    <w:rsid w:val="008758ED"/>
    <w:rsid w:val="00876F12"/>
    <w:rsid w:val="008870DE"/>
    <w:rsid w:val="008B6181"/>
    <w:rsid w:val="008C3914"/>
    <w:rsid w:val="008D6264"/>
    <w:rsid w:val="008E777A"/>
    <w:rsid w:val="008F4EDE"/>
    <w:rsid w:val="00925424"/>
    <w:rsid w:val="009355AC"/>
    <w:rsid w:val="00942068"/>
    <w:rsid w:val="00951630"/>
    <w:rsid w:val="009842EA"/>
    <w:rsid w:val="00A07E38"/>
    <w:rsid w:val="00A216C0"/>
    <w:rsid w:val="00A30FDF"/>
    <w:rsid w:val="00A51A1B"/>
    <w:rsid w:val="00A611A7"/>
    <w:rsid w:val="00AA0D0E"/>
    <w:rsid w:val="00AC4D2B"/>
    <w:rsid w:val="00B01F3A"/>
    <w:rsid w:val="00B16E60"/>
    <w:rsid w:val="00B60FE3"/>
    <w:rsid w:val="00B8643C"/>
    <w:rsid w:val="00B93797"/>
    <w:rsid w:val="00C31C53"/>
    <w:rsid w:val="00C65A04"/>
    <w:rsid w:val="00C96DDE"/>
    <w:rsid w:val="00CF1FDC"/>
    <w:rsid w:val="00D01473"/>
    <w:rsid w:val="00D50FB2"/>
    <w:rsid w:val="00D61D14"/>
    <w:rsid w:val="00DD666C"/>
    <w:rsid w:val="00DF1E18"/>
    <w:rsid w:val="00DF5E98"/>
    <w:rsid w:val="00E426D1"/>
    <w:rsid w:val="00E53B7D"/>
    <w:rsid w:val="00E628D2"/>
    <w:rsid w:val="00EB1C94"/>
    <w:rsid w:val="00EB6719"/>
    <w:rsid w:val="00EF2117"/>
    <w:rsid w:val="00EF603C"/>
    <w:rsid w:val="00F16D52"/>
    <w:rsid w:val="00F30371"/>
    <w:rsid w:val="00F365C5"/>
    <w:rsid w:val="00F408D8"/>
    <w:rsid w:val="00F44369"/>
    <w:rsid w:val="00FC216C"/>
    <w:rsid w:val="00FC6832"/>
    <w:rsid w:val="00FE47AB"/>
    <w:rsid w:val="00FE5FBB"/>
    <w:rsid w:val="00FF1E12"/>
    <w:rsid w:val="00FF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90904"/>
  <w15:chartTrackingRefBased/>
  <w15:docId w15:val="{C17EEA5D-97A9-E34A-9BD2-A21D08AE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3914"/>
    <w:pPr>
      <w:spacing w:after="120" w:line="240" w:lineRule="auto"/>
    </w:pPr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39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C39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C39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C39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39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C391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C391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C391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C391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39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39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C39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C391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391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C391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C391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C391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C39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C39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8C3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C39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C3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C391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8C39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C391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8C39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C39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C39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C39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8C3914"/>
    <w:rPr>
      <w:color w:val="0000FF"/>
      <w:u w:val="single"/>
    </w:rPr>
  </w:style>
  <w:style w:type="paragraph" w:customStyle="1" w:styleId="berschrift24">
    <w:name w:val="Überschrift 24"/>
    <w:basedOn w:val="Standard"/>
    <w:rsid w:val="008C3914"/>
    <w:pPr>
      <w:spacing w:before="100" w:beforeAutospacing="1" w:after="75" w:line="360" w:lineRule="atLeast"/>
      <w:outlineLvl w:val="2"/>
    </w:pPr>
    <w:rPr>
      <w:b/>
      <w:bCs/>
      <w:sz w:val="23"/>
      <w:szCs w:val="23"/>
    </w:rPr>
  </w:style>
  <w:style w:type="paragraph" w:styleId="Kopfzeile">
    <w:name w:val="header"/>
    <w:basedOn w:val="Standard"/>
    <w:link w:val="KopfzeileZchn"/>
    <w:rsid w:val="008C391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fzeileZchn">
    <w:name w:val="Kopfzeile Zchn"/>
    <w:basedOn w:val="Absatz-Standardschriftart"/>
    <w:link w:val="Kopfzeile"/>
    <w:rsid w:val="008C3914"/>
    <w:rPr>
      <w:rFonts w:ascii="Arial" w:eastAsia="Times New Roman" w:hAnsi="Arial" w:cs="Times New Roman"/>
      <w:kern w:val="0"/>
      <w:lang w:val="x-none" w:eastAsia="x-none"/>
      <w14:ligatures w14:val="none"/>
    </w:rPr>
  </w:style>
  <w:style w:type="paragraph" w:styleId="Fuzeile">
    <w:name w:val="footer"/>
    <w:basedOn w:val="Standard"/>
    <w:link w:val="FuzeileZchn"/>
    <w:uiPriority w:val="99"/>
    <w:rsid w:val="008C391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basedOn w:val="Absatz-Standardschriftart"/>
    <w:link w:val="Fuzeile"/>
    <w:uiPriority w:val="99"/>
    <w:rsid w:val="008C3914"/>
    <w:rPr>
      <w:rFonts w:ascii="Arial" w:eastAsia="Times New Roman" w:hAnsi="Arial" w:cs="Times New Roman"/>
      <w:kern w:val="0"/>
      <w:lang w:val="x-none" w:eastAsia="x-none"/>
      <w14:ligatures w14:val="none"/>
    </w:rPr>
  </w:style>
  <w:style w:type="paragraph" w:styleId="NurText">
    <w:name w:val="Plain Text"/>
    <w:basedOn w:val="Standard"/>
    <w:link w:val="NurTextZchn"/>
    <w:uiPriority w:val="99"/>
    <w:unhideWhenUsed/>
    <w:rsid w:val="008C3914"/>
    <w:pPr>
      <w:spacing w:after="0"/>
    </w:pPr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basedOn w:val="Absatz-Standardschriftart"/>
    <w:link w:val="NurText"/>
    <w:uiPriority w:val="99"/>
    <w:rsid w:val="008C3914"/>
    <w:rPr>
      <w:rFonts w:ascii="Consolas" w:eastAsia="Times New Roman" w:hAnsi="Consolas" w:cs="Times New Roman"/>
      <w:kern w:val="0"/>
      <w:sz w:val="21"/>
      <w:szCs w:val="21"/>
      <w:lang w:val="x-none" w:eastAsia="x-none"/>
      <w14:ligatures w14:val="none"/>
    </w:rPr>
  </w:style>
  <w:style w:type="paragraph" w:styleId="StandardWeb">
    <w:name w:val="Normal (Web)"/>
    <w:basedOn w:val="Standard"/>
    <w:uiPriority w:val="99"/>
    <w:unhideWhenUsed/>
    <w:rsid w:val="00481AA2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bsatz-Standardschriftart"/>
    <w:rsid w:val="00481AA2"/>
  </w:style>
  <w:style w:type="character" w:styleId="Fett">
    <w:name w:val="Strong"/>
    <w:basedOn w:val="Absatz-Standardschriftart"/>
    <w:uiPriority w:val="22"/>
    <w:qFormat/>
    <w:rsid w:val="000013CD"/>
    <w:rPr>
      <w:b/>
      <w:bCs/>
    </w:rPr>
  </w:style>
  <w:style w:type="paragraph" w:styleId="berarbeitung">
    <w:name w:val="Revision"/>
    <w:hidden/>
    <w:uiPriority w:val="99"/>
    <w:semiHidden/>
    <w:rsid w:val="008B6181"/>
    <w:pPr>
      <w:spacing w:after="0" w:line="240" w:lineRule="auto"/>
    </w:pPr>
    <w:rPr>
      <w:rFonts w:ascii="Arial" w:eastAsia="Times New Roman" w:hAnsi="Arial" w:cs="Times New Roman"/>
      <w:kern w:val="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20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420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42068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20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2068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bis.com/de/consulting/lp/studie-werkzeug--modell-formenbau-kunststoffverarbeitung-26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tebis-consulting.com/de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mailto:Ricardo.Vieweg@tebis.com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hyperlink" Target="https://www.tebis-consulting.com/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1334</Words>
  <Characters>9205</Characters>
  <Application>Microsoft Office Word</Application>
  <DocSecurity>0</DocSecurity>
  <Lines>195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Maximilian Schröter</dc:creator>
  <cp:keywords/>
  <dc:description/>
  <cp:lastModifiedBy>Christian Drobny</cp:lastModifiedBy>
  <cp:revision>7</cp:revision>
  <dcterms:created xsi:type="dcterms:W3CDTF">2026-06-11T13:04:00Z</dcterms:created>
  <dcterms:modified xsi:type="dcterms:W3CDTF">2026-06-18T12:31:00Z</dcterms:modified>
</cp:coreProperties>
</file>